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38F76" w14:textId="205A8159" w:rsidR="00161286" w:rsidRPr="009A3002" w:rsidRDefault="00161286" w:rsidP="00161286">
      <w:pPr>
        <w:autoSpaceDE w:val="0"/>
        <w:autoSpaceDN w:val="0"/>
        <w:adjustRightInd w:val="0"/>
        <w:spacing w:after="0" w:line="240" w:lineRule="auto"/>
        <w:jc w:val="right"/>
        <w:rPr>
          <w:rFonts w:ascii="Times New Roman" w:hAnsi="Times New Roman" w:cs="Times New Roman"/>
          <w:i/>
          <w:iCs/>
          <w:noProof w:val="0"/>
          <w:color w:val="000000"/>
        </w:rPr>
      </w:pPr>
      <w:r w:rsidRPr="009A3002">
        <w:rPr>
          <w:rFonts w:ascii="Times New Roman" w:hAnsi="Times New Roman" w:cs="Times New Roman"/>
          <w:i/>
          <w:iCs/>
          <w:noProof w:val="0"/>
          <w:color w:val="000000"/>
          <w:highlight w:val="yellow"/>
        </w:rPr>
        <w:t>Allegato A1_alla determinazione</w:t>
      </w:r>
      <w:r w:rsidR="001657A0" w:rsidRPr="009A3002">
        <w:rPr>
          <w:rFonts w:ascii="Times New Roman" w:hAnsi="Times New Roman" w:cs="Times New Roman"/>
          <w:i/>
          <w:iCs/>
          <w:noProof w:val="0"/>
          <w:color w:val="000000"/>
          <w:highlight w:val="yellow"/>
        </w:rPr>
        <w:t>……</w:t>
      </w:r>
    </w:p>
    <w:p w14:paraId="322E319C" w14:textId="77777777" w:rsidR="00161286" w:rsidRDefault="00161286" w:rsidP="00161286">
      <w:pPr>
        <w:autoSpaceDE w:val="0"/>
        <w:autoSpaceDN w:val="0"/>
        <w:adjustRightInd w:val="0"/>
        <w:spacing w:after="0" w:line="240" w:lineRule="auto"/>
        <w:rPr>
          <w:rFonts w:ascii="Times New Roman" w:hAnsi="Times New Roman" w:cs="Times New Roman"/>
          <w:b/>
          <w:bCs/>
          <w:noProof w:val="0"/>
          <w:color w:val="000000"/>
        </w:rPr>
      </w:pPr>
    </w:p>
    <w:p w14:paraId="1F3ED332" w14:textId="432B2025" w:rsidR="00161286" w:rsidRDefault="00161286" w:rsidP="00161286">
      <w:pPr>
        <w:autoSpaceDE w:val="0"/>
        <w:autoSpaceDN w:val="0"/>
        <w:adjustRightInd w:val="0"/>
        <w:spacing w:after="0" w:line="240" w:lineRule="auto"/>
        <w:jc w:val="center"/>
        <w:rPr>
          <w:rFonts w:ascii="Times New Roman" w:hAnsi="Times New Roman" w:cs="Times New Roman"/>
          <w:b/>
          <w:bCs/>
          <w:noProof w:val="0"/>
          <w:color w:val="000000"/>
          <w:sz w:val="23"/>
          <w:szCs w:val="23"/>
        </w:rPr>
      </w:pPr>
      <w:r w:rsidRPr="00BA0DCC">
        <w:rPr>
          <w:rFonts w:ascii="Times New Roman" w:hAnsi="Times New Roman" w:cs="Times New Roman"/>
          <w:b/>
          <w:bCs/>
          <w:noProof w:val="0"/>
          <w:color w:val="000000"/>
        </w:rPr>
        <w:t xml:space="preserve">INFORMATIVA </w:t>
      </w:r>
      <w:r w:rsidRPr="00BA0DCC">
        <w:rPr>
          <w:rFonts w:ascii="Times New Roman" w:hAnsi="Times New Roman" w:cs="Times New Roman"/>
          <w:b/>
          <w:bCs/>
          <w:noProof w:val="0"/>
          <w:color w:val="000000"/>
          <w:sz w:val="23"/>
          <w:szCs w:val="23"/>
        </w:rPr>
        <w:t>resa ai sensi del Regolamento (UE) 2016/679 relativi alla protezione dei dati personali (artt. 13 e 14)</w:t>
      </w:r>
    </w:p>
    <w:p w14:paraId="687D02CE" w14:textId="77777777" w:rsidR="00161286" w:rsidRPr="00BA0DCC" w:rsidRDefault="00161286" w:rsidP="00161286">
      <w:pPr>
        <w:autoSpaceDE w:val="0"/>
        <w:autoSpaceDN w:val="0"/>
        <w:adjustRightInd w:val="0"/>
        <w:spacing w:after="0" w:line="240" w:lineRule="auto"/>
        <w:jc w:val="center"/>
        <w:rPr>
          <w:rFonts w:ascii="Times New Roman" w:hAnsi="Times New Roman" w:cs="Times New Roman"/>
          <w:noProof w:val="0"/>
          <w:color w:val="000000"/>
          <w:sz w:val="23"/>
          <w:szCs w:val="23"/>
        </w:rPr>
      </w:pPr>
    </w:p>
    <w:p w14:paraId="4838E5C1"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La presente informativa, resa ai sensi degli artt. 13 e 14 del Regolamento (UE) 2016/679 (GDPR), descrive i trattamenti effettuati da parte dell’Autorità di Audit della Giunta Regionale d’Abruzzo dei dati personali acquisiti per l’esecuzione dei compiti di interesse pubblico di cui all’art. 127 del Regolamento (UE) 2013/1303 e all’art. 27 del Regolamento Delegato (UE) n. 480/2014 della Commissione. </w:t>
      </w:r>
    </w:p>
    <w:p w14:paraId="49D2F21F"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I dati potranno essere acquisiti, a titolo di esempio, da: </w:t>
      </w:r>
    </w:p>
    <w:p w14:paraId="3C9F58B1" w14:textId="7AE9F5BE" w:rsidR="00161286" w:rsidRPr="00161286" w:rsidRDefault="00161286" w:rsidP="00161286">
      <w:pPr>
        <w:pStyle w:val="Paragrafoelenco"/>
        <w:numPr>
          <w:ilvl w:val="0"/>
          <w:numId w:val="1"/>
        </w:numPr>
        <w:autoSpaceDE w:val="0"/>
        <w:autoSpaceDN w:val="0"/>
        <w:adjustRightInd w:val="0"/>
        <w:spacing w:after="69" w:line="240" w:lineRule="auto"/>
        <w:jc w:val="both"/>
        <w:rPr>
          <w:rFonts w:ascii="Times New Roman" w:hAnsi="Times New Roman" w:cs="Times New Roman"/>
          <w:noProof w:val="0"/>
          <w:color w:val="000000"/>
          <w:sz w:val="23"/>
          <w:szCs w:val="23"/>
        </w:rPr>
      </w:pPr>
      <w:r w:rsidRPr="00161286">
        <w:rPr>
          <w:rFonts w:ascii="Times New Roman" w:hAnsi="Times New Roman" w:cs="Times New Roman"/>
          <w:noProof w:val="0"/>
          <w:color w:val="000000"/>
          <w:sz w:val="23"/>
          <w:szCs w:val="23"/>
        </w:rPr>
        <w:t xml:space="preserve">beneficiari sottoposti a controlli, in qualità di persone fisiche (art. 13 del Reg. 2016/679); </w:t>
      </w:r>
    </w:p>
    <w:p w14:paraId="481A5870" w14:textId="6D5B8ADE" w:rsidR="00161286" w:rsidRPr="00161286" w:rsidRDefault="00161286" w:rsidP="00161286">
      <w:pPr>
        <w:pStyle w:val="Paragrafoelenco"/>
        <w:numPr>
          <w:ilvl w:val="0"/>
          <w:numId w:val="1"/>
        </w:numPr>
        <w:autoSpaceDE w:val="0"/>
        <w:autoSpaceDN w:val="0"/>
        <w:adjustRightInd w:val="0"/>
        <w:spacing w:after="0" w:line="240" w:lineRule="auto"/>
        <w:jc w:val="both"/>
        <w:rPr>
          <w:rFonts w:ascii="Times New Roman" w:hAnsi="Times New Roman" w:cs="Times New Roman"/>
          <w:noProof w:val="0"/>
          <w:color w:val="000000"/>
          <w:sz w:val="23"/>
          <w:szCs w:val="23"/>
        </w:rPr>
      </w:pPr>
      <w:r w:rsidRPr="00161286">
        <w:rPr>
          <w:rFonts w:ascii="Times New Roman" w:hAnsi="Times New Roman" w:cs="Times New Roman"/>
          <w:noProof w:val="0"/>
          <w:color w:val="000000"/>
          <w:sz w:val="23"/>
          <w:szCs w:val="23"/>
        </w:rPr>
        <w:t xml:space="preserve">beneficiari (non persone fisiche), organismi intermedi, Autorità di Gestione dei Fondi Europei, </w:t>
      </w:r>
      <w:r>
        <w:rPr>
          <w:rFonts w:ascii="Times New Roman" w:hAnsi="Times New Roman" w:cs="Times New Roman"/>
          <w:noProof w:val="0"/>
          <w:color w:val="000000"/>
          <w:sz w:val="23"/>
          <w:szCs w:val="23"/>
        </w:rPr>
        <w:t>Strutture Responsabili dell’Attuazione</w:t>
      </w:r>
      <w:r w:rsidRPr="00161286">
        <w:rPr>
          <w:rFonts w:ascii="Times New Roman" w:hAnsi="Times New Roman" w:cs="Times New Roman"/>
          <w:noProof w:val="0"/>
          <w:color w:val="000000"/>
          <w:sz w:val="23"/>
          <w:szCs w:val="23"/>
        </w:rPr>
        <w:t xml:space="preserve">, ecc., i quali, nell’ambito dell’attività di controllo dell’Autorità di Audit siano tenuti ad esibire eventuale documentazione contenente informazioni su persone fisiche identificate e/o identificabili (“persone interessate”) (art. 14 del Reg. (UE) 2016/679). </w:t>
      </w:r>
    </w:p>
    <w:p w14:paraId="35BFAE3C"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p>
    <w:p w14:paraId="158BFCB4"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Titolare del trattamento </w:t>
      </w:r>
    </w:p>
    <w:p w14:paraId="366A551E" w14:textId="27DD29CD"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Il Titolare del Trattamento è la Giunta della Regione Abruzzo (di seguito Titolare), con sede in Via Leonardo da Vinci 6 - 67100 L’Aquila (AQ), CF 80003170661. Il Soggetto autorizzato con delega (DAT) è </w:t>
      </w:r>
      <w:r w:rsidR="00C62207">
        <w:rPr>
          <w:rFonts w:ascii="Times New Roman" w:hAnsi="Times New Roman" w:cs="Times New Roman"/>
          <w:noProof w:val="0"/>
          <w:color w:val="000000"/>
          <w:sz w:val="23"/>
          <w:szCs w:val="23"/>
        </w:rPr>
        <w:t>il Dott. Carmine Cipollone</w:t>
      </w:r>
      <w:r w:rsidRPr="00BA0DCC">
        <w:rPr>
          <w:rFonts w:ascii="Times New Roman" w:hAnsi="Times New Roman" w:cs="Times New Roman"/>
          <w:noProof w:val="0"/>
          <w:color w:val="000000"/>
          <w:sz w:val="23"/>
          <w:szCs w:val="23"/>
        </w:rPr>
        <w:t xml:space="preserve">, Dirigente del Servizio </w:t>
      </w:r>
      <w:r w:rsidR="00C62207">
        <w:rPr>
          <w:rFonts w:ascii="Times New Roman" w:hAnsi="Times New Roman" w:cs="Times New Roman"/>
          <w:noProof w:val="0"/>
          <w:color w:val="000000"/>
          <w:sz w:val="23"/>
          <w:szCs w:val="23"/>
        </w:rPr>
        <w:t>Autorità di gestione Unica FESR - FSE</w:t>
      </w:r>
      <w:r w:rsidRPr="00BA0DCC">
        <w:rPr>
          <w:rFonts w:ascii="Times New Roman" w:hAnsi="Times New Roman" w:cs="Times New Roman"/>
          <w:noProof w:val="0"/>
          <w:color w:val="000000"/>
          <w:sz w:val="23"/>
          <w:szCs w:val="23"/>
        </w:rPr>
        <w:t xml:space="preserve">, contattabile al seguente indirizzo: </w:t>
      </w:r>
      <w:r w:rsidR="00C62207">
        <w:rPr>
          <w:rFonts w:ascii="Times New Roman" w:hAnsi="Times New Roman" w:cs="Times New Roman"/>
          <w:noProof w:val="0"/>
          <w:color w:val="0000FF"/>
          <w:sz w:val="23"/>
          <w:szCs w:val="23"/>
        </w:rPr>
        <w:t>dpa011@</w:t>
      </w:r>
      <w:r w:rsidRPr="00BA0DCC">
        <w:rPr>
          <w:rFonts w:ascii="Times New Roman" w:hAnsi="Times New Roman" w:cs="Times New Roman"/>
          <w:noProof w:val="0"/>
          <w:color w:val="0000FF"/>
          <w:sz w:val="23"/>
          <w:szCs w:val="23"/>
        </w:rPr>
        <w:t>@regione.abruzzo.it</w:t>
      </w:r>
      <w:r w:rsidRPr="00BA0DCC">
        <w:rPr>
          <w:rFonts w:ascii="Times New Roman" w:hAnsi="Times New Roman" w:cs="Times New Roman"/>
          <w:noProof w:val="0"/>
          <w:color w:val="000000"/>
          <w:sz w:val="23"/>
          <w:szCs w:val="23"/>
        </w:rPr>
        <w:t xml:space="preserve">. </w:t>
      </w:r>
    </w:p>
    <w:p w14:paraId="28501D91"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Responsabile della protezione dei dati - RDP (o DPO) </w:t>
      </w:r>
    </w:p>
    <w:p w14:paraId="248B09F6"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FF"/>
          <w:sz w:val="23"/>
          <w:szCs w:val="23"/>
        </w:rPr>
      </w:pPr>
      <w:r w:rsidRPr="00BA0DCC">
        <w:rPr>
          <w:rFonts w:ascii="Times New Roman" w:hAnsi="Times New Roman" w:cs="Times New Roman"/>
          <w:noProof w:val="0"/>
          <w:color w:val="000000"/>
          <w:sz w:val="23"/>
          <w:szCs w:val="23"/>
        </w:rPr>
        <w:t xml:space="preserve">Il Responsabile della Protezione dei Dati (RDP o DPO) che lei ha il diritto di contattare in qualsiasi momento per ogni necessità legata al trattamento dei suoi dati personali è reperibile ai seguenti dati di contatto mail: </w:t>
      </w:r>
      <w:r w:rsidRPr="00BA0DCC">
        <w:rPr>
          <w:rFonts w:ascii="Times New Roman" w:hAnsi="Times New Roman" w:cs="Times New Roman"/>
          <w:noProof w:val="0"/>
          <w:color w:val="0000FF"/>
          <w:sz w:val="23"/>
          <w:szCs w:val="23"/>
        </w:rPr>
        <w:t xml:space="preserve">dpo@regione.abruzzo.it. </w:t>
      </w:r>
    </w:p>
    <w:p w14:paraId="0509E462"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Oggetto del trattamento </w:t>
      </w:r>
    </w:p>
    <w:p w14:paraId="678B380D"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Le categorie di dati trattati sono costituite principalmente da: dati anagrafici, recapiti digitali e telefonici, informazioni su legami familiari e dati reddituali, informazioni relative al livello di istruzione e formazione, alle condizioni occupazionali, alle condizioni giuridiche, economiche, tributarie e sociali, dati personali contenuti nelle buste paga, certificati del casellario, dei carichi pendenti, visure del casellario giudiziale. Le finalità del trattamento consentono di trattare anche categorie particolari di dati personali ai sensi dell’art. 9, comma 2, lettera g) e dell’art. 10 del Reg. (UE) 2016/679. I dati trattati saranno conservati per il tempo necessario ad adempiere alle finalità di cui sopra, salvo sussistano obblighi normativi che impongano di conservarli per un termine più lungo. </w:t>
      </w:r>
    </w:p>
    <w:p w14:paraId="62F22A41"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Finalità e base giuridica del trattamento </w:t>
      </w:r>
    </w:p>
    <w:p w14:paraId="7F4BF027"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I dati sono trattati </w:t>
      </w:r>
      <w:r w:rsidRPr="00BA0DCC">
        <w:rPr>
          <w:rFonts w:ascii="Times New Roman" w:hAnsi="Times New Roman" w:cs="Times New Roman"/>
          <w:b/>
          <w:bCs/>
          <w:noProof w:val="0"/>
          <w:color w:val="000000"/>
          <w:sz w:val="23"/>
          <w:szCs w:val="23"/>
        </w:rPr>
        <w:t xml:space="preserve">secondo principi di correttezza, liceità, trasparenza e di tutela della riservatezza </w:t>
      </w:r>
      <w:r w:rsidRPr="00BA0DCC">
        <w:rPr>
          <w:rFonts w:ascii="Times New Roman" w:hAnsi="Times New Roman" w:cs="Times New Roman"/>
          <w:noProof w:val="0"/>
          <w:color w:val="000000"/>
          <w:sz w:val="23"/>
          <w:szCs w:val="23"/>
        </w:rPr>
        <w:t xml:space="preserve">e dei diritti che la normativa riconosce all’interessato. </w:t>
      </w:r>
    </w:p>
    <w:p w14:paraId="1F4901A1"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La raccolta e il trattamento dei dati personali, pertinenti e non eccedenti, sono effettuati esclusivamente per le seguenti </w:t>
      </w:r>
      <w:r w:rsidRPr="00BA0DCC">
        <w:rPr>
          <w:rFonts w:ascii="Times New Roman" w:hAnsi="Times New Roman" w:cs="Times New Roman"/>
          <w:i/>
          <w:iCs/>
          <w:noProof w:val="0"/>
          <w:color w:val="000000"/>
          <w:sz w:val="23"/>
          <w:szCs w:val="23"/>
        </w:rPr>
        <w:t xml:space="preserve">finalità: </w:t>
      </w:r>
    </w:p>
    <w:p w14:paraId="4ED041E6" w14:textId="77777777" w:rsidR="00161286" w:rsidRPr="00BA0DCC" w:rsidRDefault="00161286" w:rsidP="00161286">
      <w:pPr>
        <w:autoSpaceDE w:val="0"/>
        <w:autoSpaceDN w:val="0"/>
        <w:adjustRightInd w:val="0"/>
        <w:spacing w:after="27"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18"/>
          <w:szCs w:val="18"/>
        </w:rPr>
        <w:t xml:space="preserve">a) </w:t>
      </w:r>
      <w:r w:rsidRPr="00BA0DCC">
        <w:rPr>
          <w:rFonts w:ascii="Times New Roman" w:hAnsi="Times New Roman" w:cs="Times New Roman"/>
          <w:noProof w:val="0"/>
          <w:color w:val="000000"/>
          <w:sz w:val="23"/>
          <w:szCs w:val="23"/>
        </w:rPr>
        <w:t xml:space="preserve">esecuzione dei propri compiti ed esercizio dei propri pubblici poteri; </w:t>
      </w:r>
    </w:p>
    <w:p w14:paraId="267CE82D"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18"/>
          <w:szCs w:val="18"/>
        </w:rPr>
        <w:t xml:space="preserve">b) </w:t>
      </w:r>
      <w:r w:rsidRPr="00BA0DCC">
        <w:rPr>
          <w:rFonts w:ascii="Times New Roman" w:hAnsi="Times New Roman" w:cs="Times New Roman"/>
          <w:noProof w:val="0"/>
          <w:color w:val="000000"/>
          <w:sz w:val="23"/>
          <w:szCs w:val="23"/>
        </w:rPr>
        <w:t xml:space="preserve">adempimenti di obblighi previsti da norme di legge, regolamenti, normativa comunitaria; </w:t>
      </w:r>
    </w:p>
    <w:p w14:paraId="20E3D519"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p>
    <w:p w14:paraId="5F72F63F"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La base giuridica sulla quale si fonda la liceità è costituita da una o più delle seguenti condizioni: </w:t>
      </w:r>
    </w:p>
    <w:p w14:paraId="585DCABE" w14:textId="77777777" w:rsidR="00161286" w:rsidRPr="00BA0DCC" w:rsidRDefault="00161286" w:rsidP="00161286">
      <w:pPr>
        <w:autoSpaceDE w:val="0"/>
        <w:autoSpaceDN w:val="0"/>
        <w:adjustRightInd w:val="0"/>
        <w:spacing w:after="27"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18"/>
          <w:szCs w:val="18"/>
        </w:rPr>
        <w:t xml:space="preserve"> </w:t>
      </w:r>
      <w:r w:rsidRPr="00BA0DCC">
        <w:rPr>
          <w:rFonts w:ascii="Times New Roman" w:hAnsi="Times New Roman" w:cs="Times New Roman"/>
          <w:noProof w:val="0"/>
          <w:color w:val="000000"/>
          <w:sz w:val="23"/>
          <w:szCs w:val="23"/>
        </w:rPr>
        <w:t xml:space="preserve">il trattamento è necessario per adempiere un obbligo legale al quale è soggetto il Titolare del trattamento (art. 6.1.c del Reg. (UE) 2016/679); </w:t>
      </w:r>
    </w:p>
    <w:p w14:paraId="2137BE88" w14:textId="77777777" w:rsidR="00161286" w:rsidRPr="00BA0DCC" w:rsidRDefault="00161286" w:rsidP="00161286">
      <w:pPr>
        <w:autoSpaceDE w:val="0"/>
        <w:autoSpaceDN w:val="0"/>
        <w:adjustRightInd w:val="0"/>
        <w:spacing w:after="27"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18"/>
          <w:szCs w:val="18"/>
        </w:rPr>
        <w:t xml:space="preserve"> </w:t>
      </w:r>
      <w:r w:rsidRPr="00BA0DCC">
        <w:rPr>
          <w:rFonts w:ascii="Times New Roman" w:hAnsi="Times New Roman" w:cs="Times New Roman"/>
          <w:noProof w:val="0"/>
          <w:color w:val="000000"/>
          <w:sz w:val="23"/>
          <w:szCs w:val="23"/>
        </w:rPr>
        <w:t xml:space="preserve">il trattamento è necessario per l’esecuzione di un compito di interesse pubblico o connesso all’esercizio di pubblici poteri al quale è soggetto il Titolare del trattamento (art. 6.1.e del Reg. (UE) 2016/679); </w:t>
      </w:r>
    </w:p>
    <w:p w14:paraId="72952345"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18"/>
          <w:szCs w:val="18"/>
        </w:rPr>
        <w:t xml:space="preserve"> </w:t>
      </w:r>
      <w:r w:rsidRPr="00BA0DCC">
        <w:rPr>
          <w:rFonts w:ascii="Times New Roman" w:hAnsi="Times New Roman" w:cs="Times New Roman"/>
          <w:noProof w:val="0"/>
          <w:color w:val="000000"/>
          <w:sz w:val="23"/>
          <w:szCs w:val="23"/>
        </w:rPr>
        <w:t xml:space="preserve">il trattamento è necessario per motivi di interesse pubblico rilevante sulla base del diritto </w:t>
      </w:r>
    </w:p>
    <w:p w14:paraId="5E77134A"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4"/>
          <w:szCs w:val="24"/>
        </w:rPr>
      </w:pPr>
    </w:p>
    <w:p w14:paraId="192BD63A" w14:textId="77777777" w:rsidR="00161286" w:rsidRPr="00BA0DCC" w:rsidRDefault="00161286" w:rsidP="00161286">
      <w:pPr>
        <w:autoSpaceDE w:val="0"/>
        <w:autoSpaceDN w:val="0"/>
        <w:adjustRightInd w:val="0"/>
        <w:spacing w:after="27"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dell'Unione o degli Stati membri (art. 9, par. 2, lett. g) del Reg. (UE) 2016/679), individuati dall’art. 2-sexies del Codice; </w:t>
      </w:r>
    </w:p>
    <w:p w14:paraId="41C62877"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18"/>
          <w:szCs w:val="18"/>
        </w:rPr>
        <w:t xml:space="preserve"> </w:t>
      </w:r>
      <w:r w:rsidRPr="00BA0DCC">
        <w:rPr>
          <w:rFonts w:ascii="Times New Roman" w:hAnsi="Times New Roman" w:cs="Times New Roman"/>
          <w:noProof w:val="0"/>
          <w:color w:val="000000"/>
          <w:sz w:val="23"/>
          <w:szCs w:val="23"/>
        </w:rPr>
        <w:t xml:space="preserve">il trattamento è autorizzato dal diritto dell’Unione o degli Stati membri che preveda garanzie appropriate per i diritti e le libertà degli interessati (art. 10 del Reg. (UE) 2016/679). </w:t>
      </w:r>
    </w:p>
    <w:p w14:paraId="6A0B3C50"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Modalità di trattamento </w:t>
      </w:r>
    </w:p>
    <w:p w14:paraId="4C15B628"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lastRenderedPageBreak/>
        <w:t xml:space="preserve">Il trattamento dei dati avviene mediante l’utilizzo di strumenti automatizzati e non. </w:t>
      </w:r>
    </w:p>
    <w:p w14:paraId="77FA085A"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I dati personali possono essere trattati da soggetti autorizzati dal Titolare del trattamento (SAT). </w:t>
      </w:r>
    </w:p>
    <w:p w14:paraId="4E1F4D25"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Ove necessario, per le finalità dichiarate, alcuni trattamenti di dati personali potranno essere effettuati anche da soggetti esterni ai quali il Titolare affida talune delle attività di controllo. In tal caso, gli stessi soggetti esterni, opereranno in qualità di Responsabili del trattamento, avvalendosi di personale appositamente formato ed autorizzato, nel rispetto del principio di minimizzazione dei dati, nei limiti dello scopo per cui i dati sono stati raccolti. I dati personali possono essere registrati e conservati in banche dati cartacee, informatiche e miste (cartacee e informatiche). </w:t>
      </w:r>
    </w:p>
    <w:p w14:paraId="21DF6660"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Tutti i dati personali verranno trattati nel rispetto dei principi applicabili al trattamento di dati personali secondo quanto previsto dall’art. 5 del Reg. (UE) 2016/679. La protezione dei dati è garantita dall’adozione di adeguate misure tecniche e organizzative per assicurare idonei livelli di sicurezza ai sensi dell’art. 32 del Reg. (UE) 2016/679. </w:t>
      </w:r>
    </w:p>
    <w:p w14:paraId="126733DD"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Luogo di trattamento </w:t>
      </w:r>
    </w:p>
    <w:p w14:paraId="1C3D6799"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I dati vengono attualmente trattati e archiviati presso le sedi e con i sistemi di archiviazione elettronica del Titolare, o, per le finalità di cui sopra, presso le sedi e con i sistemi di archiviazione elettronica della società di assistenza tecnica che supporta l’Autorità di Audit e che è stata designata quale Responsabile del trattamento ai sensi dell’art. 28 del Reg. (UE) 2016/679. </w:t>
      </w:r>
    </w:p>
    <w:p w14:paraId="7ABC28E7"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Comunicazione dei dati (destinatari) </w:t>
      </w:r>
    </w:p>
    <w:p w14:paraId="1F7A1B55"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Ferme restando le comunicazioni eseguite esclusivamente per le finalità sopra specificate, tutti i dati raccolti e trattati potranno essere comunicati ad altre amministrazioni pubbliche competenti per le finalità di cui sopra. </w:t>
      </w:r>
    </w:p>
    <w:p w14:paraId="2A7757A2"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Periodo di Conservazione o criteri per determinare tale periodo </w:t>
      </w:r>
    </w:p>
    <w:p w14:paraId="3F69ADD4"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I dati saranno conservati solo per il tempo necessario al raggiungimento delle finalità per cui sono raccolti, rispettando il principio di limitazione della conservazione di cui all'art. 5, paragrafo 1, lettera e) del Reg. (UE) 2016/679, nonché gli obblighi di legge cui è tenuto il Titolare salvo sussistano obblighi normativi che impongano di conservarli per un termine più lungo. </w:t>
      </w:r>
    </w:p>
    <w:p w14:paraId="543E7EE6"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Diritti dell’interessato </w:t>
      </w:r>
    </w:p>
    <w:p w14:paraId="7C971212"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L’interessato può esercitare i seguenti diritti sui propri dati personali, nella misura in cui è consentito dal Regolamento (UE) 2016/679 (GDPR): </w:t>
      </w:r>
    </w:p>
    <w:p w14:paraId="4A9D388C" w14:textId="77777777" w:rsidR="00161286" w:rsidRPr="00BA0DCC" w:rsidRDefault="00161286" w:rsidP="00161286">
      <w:pPr>
        <w:autoSpaceDE w:val="0"/>
        <w:autoSpaceDN w:val="0"/>
        <w:adjustRightInd w:val="0"/>
        <w:spacing w:after="27" w:line="240" w:lineRule="auto"/>
        <w:jc w:val="both"/>
        <w:rPr>
          <w:rFonts w:ascii="Times New Roman" w:hAnsi="Times New Roman" w:cs="Times New Roman"/>
          <w:noProof w:val="0"/>
          <w:color w:val="000000"/>
          <w:sz w:val="18"/>
          <w:szCs w:val="18"/>
        </w:rPr>
      </w:pPr>
      <w:r w:rsidRPr="00BA0DCC">
        <w:rPr>
          <w:rFonts w:ascii="Times New Roman" w:hAnsi="Times New Roman" w:cs="Times New Roman"/>
          <w:noProof w:val="0"/>
          <w:color w:val="000000"/>
          <w:sz w:val="18"/>
          <w:szCs w:val="18"/>
        </w:rPr>
        <w:t xml:space="preserve"> Accesso (art. 15) </w:t>
      </w:r>
    </w:p>
    <w:p w14:paraId="0C8F1E04" w14:textId="77777777" w:rsidR="00161286" w:rsidRPr="00BA0DCC" w:rsidRDefault="00161286" w:rsidP="00161286">
      <w:pPr>
        <w:autoSpaceDE w:val="0"/>
        <w:autoSpaceDN w:val="0"/>
        <w:adjustRightInd w:val="0"/>
        <w:spacing w:after="27" w:line="240" w:lineRule="auto"/>
        <w:jc w:val="both"/>
        <w:rPr>
          <w:rFonts w:ascii="Times New Roman" w:hAnsi="Times New Roman" w:cs="Times New Roman"/>
          <w:noProof w:val="0"/>
          <w:color w:val="000000"/>
          <w:sz w:val="18"/>
          <w:szCs w:val="18"/>
        </w:rPr>
      </w:pPr>
      <w:r w:rsidRPr="00BA0DCC">
        <w:rPr>
          <w:rFonts w:ascii="Times New Roman" w:hAnsi="Times New Roman" w:cs="Times New Roman"/>
          <w:noProof w:val="0"/>
          <w:color w:val="000000"/>
          <w:sz w:val="18"/>
          <w:szCs w:val="18"/>
        </w:rPr>
        <w:t xml:space="preserve"> Rettifica (art. 16) </w:t>
      </w:r>
    </w:p>
    <w:p w14:paraId="697F3A0B" w14:textId="77777777" w:rsidR="00161286" w:rsidRPr="00BA0DCC" w:rsidRDefault="00161286" w:rsidP="00161286">
      <w:pPr>
        <w:autoSpaceDE w:val="0"/>
        <w:autoSpaceDN w:val="0"/>
        <w:adjustRightInd w:val="0"/>
        <w:spacing w:after="27" w:line="240" w:lineRule="auto"/>
        <w:jc w:val="both"/>
        <w:rPr>
          <w:rFonts w:ascii="Times New Roman" w:hAnsi="Times New Roman" w:cs="Times New Roman"/>
          <w:noProof w:val="0"/>
          <w:color w:val="000000"/>
          <w:sz w:val="18"/>
          <w:szCs w:val="18"/>
        </w:rPr>
      </w:pPr>
      <w:r w:rsidRPr="00BA0DCC">
        <w:rPr>
          <w:rFonts w:ascii="Times New Roman" w:hAnsi="Times New Roman" w:cs="Times New Roman"/>
          <w:noProof w:val="0"/>
          <w:color w:val="000000"/>
          <w:sz w:val="18"/>
          <w:szCs w:val="18"/>
        </w:rPr>
        <w:t xml:space="preserve"> Cancellazione (oblio) (art. 17) </w:t>
      </w:r>
    </w:p>
    <w:p w14:paraId="50E2B9D9" w14:textId="77777777" w:rsidR="00161286" w:rsidRPr="00BA0DCC" w:rsidRDefault="00161286" w:rsidP="00161286">
      <w:pPr>
        <w:autoSpaceDE w:val="0"/>
        <w:autoSpaceDN w:val="0"/>
        <w:adjustRightInd w:val="0"/>
        <w:spacing w:after="27" w:line="240" w:lineRule="auto"/>
        <w:jc w:val="both"/>
        <w:rPr>
          <w:rFonts w:ascii="Times New Roman" w:hAnsi="Times New Roman" w:cs="Times New Roman"/>
          <w:noProof w:val="0"/>
          <w:color w:val="000000"/>
          <w:sz w:val="18"/>
          <w:szCs w:val="18"/>
        </w:rPr>
      </w:pPr>
      <w:r w:rsidRPr="00BA0DCC">
        <w:rPr>
          <w:rFonts w:ascii="Times New Roman" w:hAnsi="Times New Roman" w:cs="Times New Roman"/>
          <w:noProof w:val="0"/>
          <w:color w:val="000000"/>
          <w:sz w:val="18"/>
          <w:szCs w:val="18"/>
        </w:rPr>
        <w:t xml:space="preserve"> Limitazione del trattamento (art. 18) </w:t>
      </w:r>
    </w:p>
    <w:p w14:paraId="25008B5B" w14:textId="77777777" w:rsidR="00161286" w:rsidRPr="00C62207" w:rsidRDefault="00161286" w:rsidP="00161286">
      <w:pPr>
        <w:autoSpaceDE w:val="0"/>
        <w:autoSpaceDN w:val="0"/>
        <w:adjustRightInd w:val="0"/>
        <w:spacing w:after="27" w:line="240" w:lineRule="auto"/>
        <w:jc w:val="both"/>
        <w:rPr>
          <w:rFonts w:ascii="Times New Roman" w:hAnsi="Times New Roman" w:cs="Times New Roman"/>
          <w:noProof w:val="0"/>
          <w:color w:val="000000"/>
          <w:sz w:val="18"/>
          <w:szCs w:val="18"/>
        </w:rPr>
      </w:pPr>
      <w:r w:rsidRPr="00BA0DCC">
        <w:rPr>
          <w:rFonts w:ascii="Times New Roman" w:hAnsi="Times New Roman" w:cs="Times New Roman"/>
          <w:noProof w:val="0"/>
          <w:color w:val="000000"/>
          <w:sz w:val="18"/>
          <w:szCs w:val="18"/>
        </w:rPr>
        <w:t xml:space="preserve"> </w:t>
      </w:r>
      <w:r w:rsidRPr="00C62207">
        <w:rPr>
          <w:rFonts w:ascii="Times New Roman" w:hAnsi="Times New Roman" w:cs="Times New Roman"/>
          <w:noProof w:val="0"/>
          <w:color w:val="000000"/>
          <w:sz w:val="18"/>
          <w:szCs w:val="18"/>
        </w:rPr>
        <w:t xml:space="preserve">Portabilità (art. 20): </w:t>
      </w:r>
    </w:p>
    <w:p w14:paraId="20EEED83"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18"/>
          <w:szCs w:val="18"/>
        </w:rPr>
      </w:pPr>
      <w:r w:rsidRPr="00BA0DCC">
        <w:rPr>
          <w:rFonts w:ascii="Times New Roman" w:hAnsi="Times New Roman" w:cs="Times New Roman"/>
          <w:noProof w:val="0"/>
          <w:color w:val="000000"/>
          <w:sz w:val="18"/>
          <w:szCs w:val="18"/>
        </w:rPr>
        <w:t xml:space="preserve"> Opposizione al trattamento, (art. 21) </w:t>
      </w:r>
    </w:p>
    <w:p w14:paraId="091A9110"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18"/>
          <w:szCs w:val="18"/>
        </w:rPr>
      </w:pPr>
    </w:p>
    <w:p w14:paraId="5B3BB773"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noProof w:val="0"/>
          <w:color w:val="000000"/>
          <w:sz w:val="23"/>
          <w:szCs w:val="23"/>
        </w:rPr>
        <w:t xml:space="preserve">Per l’esercizio dei diritti di cui sopra è possibile rivolgersi anche al Responsabile della Protezione dei Dati contattabile ai riferimenti sopra riportati. </w:t>
      </w:r>
    </w:p>
    <w:p w14:paraId="1CF9B02A" w14:textId="77777777" w:rsidR="00161286" w:rsidRPr="00BA0DCC" w:rsidRDefault="00161286" w:rsidP="00161286">
      <w:pPr>
        <w:autoSpaceDE w:val="0"/>
        <w:autoSpaceDN w:val="0"/>
        <w:adjustRightInd w:val="0"/>
        <w:spacing w:after="0" w:line="240" w:lineRule="auto"/>
        <w:jc w:val="both"/>
        <w:rPr>
          <w:rFonts w:ascii="Times New Roman" w:hAnsi="Times New Roman" w:cs="Times New Roman"/>
          <w:noProof w:val="0"/>
          <w:color w:val="000000"/>
          <w:sz w:val="23"/>
          <w:szCs w:val="23"/>
        </w:rPr>
      </w:pPr>
      <w:r w:rsidRPr="00BA0DCC">
        <w:rPr>
          <w:rFonts w:ascii="Times New Roman" w:hAnsi="Times New Roman" w:cs="Times New Roman"/>
          <w:b/>
          <w:bCs/>
          <w:noProof w:val="0"/>
          <w:color w:val="000000"/>
          <w:sz w:val="23"/>
          <w:szCs w:val="23"/>
        </w:rPr>
        <w:t xml:space="preserve">Diritto di proporre reclamo all’autorità di controllo </w:t>
      </w:r>
    </w:p>
    <w:p w14:paraId="31E7F8A0" w14:textId="77777777" w:rsidR="00161286" w:rsidRDefault="00161286" w:rsidP="00161286">
      <w:pPr>
        <w:jc w:val="both"/>
        <w:rPr>
          <w:b/>
        </w:rPr>
      </w:pPr>
      <w:r w:rsidRPr="00BA0DCC">
        <w:rPr>
          <w:rFonts w:ascii="Times New Roman" w:hAnsi="Times New Roman" w:cs="Times New Roman"/>
          <w:noProof w:val="0"/>
          <w:color w:val="000000"/>
          <w:sz w:val="23"/>
          <w:szCs w:val="23"/>
        </w:rPr>
        <w:t>Qualora l’interessato ritenga che il trattamento che lo riguarda violi il Regolamento, egli ha il diritto di proporre reclamo al Garante, Piazza Venezia n. 11 - 00187 Roma (Centralino telefonico: (+39) 06.696771, Fax: (+39) 06.69677.3785, Posta elettronica: protocollo@gpdp.it) come previsto dall'art. 77 del Reg. (UE) 2016/679, o di adire le opportune sedi giudiziarie (art. 79 del Reg. (UE) 2016/679).</w:t>
      </w:r>
    </w:p>
    <w:p w14:paraId="2B39E2E6" w14:textId="77777777" w:rsidR="00161286" w:rsidRPr="00DA310B" w:rsidRDefault="00161286" w:rsidP="00161286">
      <w:pPr>
        <w:jc w:val="both"/>
        <w:rPr>
          <w:b/>
        </w:rPr>
      </w:pPr>
    </w:p>
    <w:p w14:paraId="5A1C7AD7" w14:textId="77777777" w:rsidR="00B94C94" w:rsidRDefault="00B94C94" w:rsidP="00161286">
      <w:pPr>
        <w:jc w:val="both"/>
      </w:pPr>
    </w:p>
    <w:sectPr w:rsidR="00B94C94" w:rsidSect="00840D36">
      <w:pgSz w:w="11906" w:h="16838"/>
      <w:pgMar w:top="1417"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76D45"/>
    <w:multiLevelType w:val="hybridMultilevel"/>
    <w:tmpl w:val="700E2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286"/>
    <w:rsid w:val="00161286"/>
    <w:rsid w:val="001657A0"/>
    <w:rsid w:val="003A6145"/>
    <w:rsid w:val="009A3002"/>
    <w:rsid w:val="00B94C94"/>
    <w:rsid w:val="00C622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8DDF8"/>
  <w15:chartTrackingRefBased/>
  <w15:docId w15:val="{2525EBA8-5EEC-41D4-BA5D-0CD3E86C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1286"/>
    <w:rPr>
      <w:noProo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61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1090</Words>
  <Characters>6217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Olimpia Cucchiella</dc:creator>
  <cp:keywords/>
  <dc:description/>
  <cp:lastModifiedBy>Olimpia Cucchiella</cp:lastModifiedBy>
  <cp:revision>4</cp:revision>
  <dcterms:created xsi:type="dcterms:W3CDTF">2024-05-02T14:15:00Z</dcterms:created>
  <dcterms:modified xsi:type="dcterms:W3CDTF">2024-05-02T15:46:00Z</dcterms:modified>
</cp:coreProperties>
</file>