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EFDFE" w14:textId="24B3B1E5" w:rsidR="00632BAC" w:rsidRPr="00BE6DC4" w:rsidRDefault="00632BAC" w:rsidP="00632BAC">
      <w:pPr>
        <w:jc w:val="center"/>
        <w:rPr>
          <w:b w:val="0"/>
          <w:bCs/>
          <w:i/>
          <w:iCs/>
        </w:rPr>
      </w:pPr>
      <w:r w:rsidRPr="00BE6DC4">
        <w:rPr>
          <w:b w:val="0"/>
          <w:bCs/>
          <w:i/>
          <w:iCs/>
        </w:rPr>
        <w:t xml:space="preserve">Versione </w:t>
      </w:r>
      <w:r w:rsidR="00BE6DC4" w:rsidRPr="00BE6DC4">
        <w:rPr>
          <w:b w:val="0"/>
          <w:bCs/>
          <w:i/>
          <w:iCs/>
        </w:rPr>
        <w:t>1 - Luglio</w:t>
      </w:r>
      <w:r w:rsidRPr="00BE6DC4">
        <w:rPr>
          <w:b w:val="0"/>
          <w:bCs/>
          <w:i/>
          <w:iCs/>
        </w:rPr>
        <w:t xml:space="preserve"> 2024</w:t>
      </w:r>
    </w:p>
    <w:p w14:paraId="305D069C" w14:textId="77777777" w:rsidR="00B27068" w:rsidRDefault="00B27068"/>
    <w:p w14:paraId="7BD36835" w14:textId="624ED08B" w:rsidR="00B27068" w:rsidRPr="00632BAC" w:rsidRDefault="00B27068" w:rsidP="00B27068">
      <w:pPr>
        <w:jc w:val="center"/>
        <w:rPr>
          <w:bCs/>
          <w:sz w:val="36"/>
          <w:szCs w:val="36"/>
        </w:rPr>
      </w:pPr>
      <w:r w:rsidRPr="00632BAC">
        <w:rPr>
          <w:bCs/>
          <w:sz w:val="36"/>
          <w:szCs w:val="36"/>
        </w:rPr>
        <w:t xml:space="preserve">ALLEGATO </w:t>
      </w:r>
      <w:r w:rsidR="00BE6DC4">
        <w:rPr>
          <w:bCs/>
          <w:sz w:val="36"/>
          <w:szCs w:val="36"/>
        </w:rPr>
        <w:t>6</w:t>
      </w:r>
      <w:r w:rsidRPr="00632BAC">
        <w:rPr>
          <w:bCs/>
          <w:sz w:val="36"/>
          <w:szCs w:val="36"/>
        </w:rPr>
        <w:t xml:space="preserve"> Sezione C</w:t>
      </w:r>
      <w:r w:rsidR="00632BAC" w:rsidRPr="00632BAC">
        <w:rPr>
          <w:bCs/>
          <w:sz w:val="36"/>
          <w:szCs w:val="36"/>
        </w:rPr>
        <w:t>9</w:t>
      </w:r>
    </w:p>
    <w:p w14:paraId="51EF8F5E" w14:textId="6E5BE54F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678F192" w14:textId="77777777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29DAB50" w14:textId="77777777" w:rsidR="00B27068" w:rsidRPr="00632BAC" w:rsidRDefault="00B27068" w:rsidP="00B27068">
      <w:pPr>
        <w:jc w:val="center"/>
        <w:rPr>
          <w:rFonts w:eastAsia="Georgia" w:cs="Arial"/>
          <w:b w:val="0"/>
          <w:sz w:val="32"/>
          <w:szCs w:val="32"/>
        </w:rPr>
      </w:pPr>
      <w:r w:rsidRPr="00632BAC">
        <w:rPr>
          <w:rFonts w:eastAsia="Georgia" w:cs="Arial"/>
          <w:b w:val="0"/>
          <w:sz w:val="32"/>
          <w:szCs w:val="32"/>
        </w:rPr>
        <w:t>“CHECK LIST CONTROLLO DI I LIVELLO APPALTI PUBBLICI”</w:t>
      </w:r>
    </w:p>
    <w:p w14:paraId="25C21D2A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22E5ACE6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SEZIONE C_9</w:t>
      </w:r>
    </w:p>
    <w:p w14:paraId="6026C8D2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4AF31540" w14:textId="77777777" w:rsidR="00B27068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CONTRATTI DI CONCESSIONE</w:t>
      </w:r>
    </w:p>
    <w:p w14:paraId="6E636AAC" w14:textId="77777777" w:rsidR="00632BAC" w:rsidRPr="00632BAC" w:rsidRDefault="00632BAC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4E064414" w14:textId="77777777" w:rsidR="00BE6DC4" w:rsidRPr="008335A8" w:rsidRDefault="00BE6DC4" w:rsidP="00BE6DC4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8335A8">
        <w:rPr>
          <w:rFonts w:eastAsia="Georgia" w:cs="Arial"/>
          <w:b w:val="0"/>
          <w:bCs/>
          <w:sz w:val="28"/>
          <w:szCs w:val="28"/>
        </w:rPr>
        <w:t>PR ABRUZZO FESR 2021 - 2027</w:t>
      </w:r>
    </w:p>
    <w:p w14:paraId="616E9B30" w14:textId="77777777" w:rsidR="00BE6DC4" w:rsidRPr="008335A8" w:rsidRDefault="00BE6DC4" w:rsidP="00BE6DC4">
      <w:pPr>
        <w:jc w:val="center"/>
        <w:rPr>
          <w:rFonts w:asciiTheme="minorHAnsi" w:eastAsia="Georgia" w:hAnsiTheme="minorHAnsi" w:cs="Arial"/>
          <w:b w:val="0"/>
          <w:bCs/>
          <w:sz w:val="28"/>
          <w:szCs w:val="28"/>
          <w:lang w:val="en-US"/>
        </w:rPr>
      </w:pPr>
      <w:r w:rsidRPr="008335A8">
        <w:rPr>
          <w:rFonts w:eastAsia="Georgia" w:cs="Arial"/>
          <w:b w:val="0"/>
          <w:bCs/>
          <w:sz w:val="28"/>
          <w:szCs w:val="28"/>
          <w:lang w:val="en-US"/>
        </w:rPr>
        <w:t>CCI 2021IT16RFPR004</w:t>
      </w:r>
    </w:p>
    <w:p w14:paraId="356CFF88" w14:textId="77777777" w:rsidR="00632BAC" w:rsidRPr="008475F0" w:rsidRDefault="00632BAC" w:rsidP="00632BAC">
      <w:pPr>
        <w:jc w:val="center"/>
        <w:rPr>
          <w:rFonts w:ascii="Tahoma" w:hAnsi="Tahoma" w:cs="Tahoma"/>
          <w:sz w:val="20"/>
          <w:lang w:val="en-US"/>
        </w:rPr>
      </w:pPr>
    </w:p>
    <w:p w14:paraId="6A8326D8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5F66563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74065DC2" w14:textId="77777777"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068" w:rsidRPr="00CD0368" w14:paraId="7F082E31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3347DD41" w14:textId="77777777"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6FFD12A" w14:textId="77777777"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14:paraId="0F535494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77E10A41" w14:textId="77777777"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14:paraId="0A7BCE29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0AE07A13" w14:textId="77777777"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14:paraId="60B7E93E" w14:textId="231ED8B6" w:rsidR="00FE5230" w:rsidRPr="006F6A94" w:rsidRDefault="00367454" w:rsidP="00367454">
            <w:pPr>
              <w:pStyle w:val="Paragrafoelenc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="00FE5230"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14:paraId="13ACC8E6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4AA0BE2E" w14:textId="77777777" w:rsidR="00FE5230" w:rsidRPr="00367454" w:rsidRDefault="00FE5230" w:rsidP="00A241E6">
            <w:pPr>
              <w:jc w:val="center"/>
              <w:rPr>
                <w:bCs/>
                <w:color w:val="808080" w:themeColor="background1" w:themeShade="80"/>
                <w:sz w:val="18"/>
                <w:szCs w:val="18"/>
              </w:rPr>
            </w:pPr>
            <w:r w:rsidRPr="00367454">
              <w:rPr>
                <w:bCs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14:paraId="37BDF63D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66A3DF64" w14:textId="77777777"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14:paraId="24D0FD84" w14:textId="77777777" w:rsidTr="00A241E6">
        <w:trPr>
          <w:trHeight w:val="288"/>
        </w:trPr>
        <w:tc>
          <w:tcPr>
            <w:tcW w:w="675" w:type="dxa"/>
            <w:hideMark/>
          </w:tcPr>
          <w:p w14:paraId="0D9C661E" w14:textId="77777777" w:rsidR="00FE5230" w:rsidRPr="000A594F" w:rsidRDefault="00FE5230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44064C37" w14:textId="144860F5" w:rsidR="00FE5230" w:rsidRPr="00CF68BB" w:rsidRDefault="00E4138D" w:rsidP="00C0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FF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Il programma triennale dei lavori pubblici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ovvero il programma triennale degli acquisti di beni e servizi ed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i relativi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aggiornamenti annuali contengono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gli affidamenti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compresi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quelli complessi e da realizzare tramite concessione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o partenariato pubblico-privato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il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cui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importo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stima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pari o superiore a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lle soglie di cui all’art. 50 comma 1 lett.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a)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e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b)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 del D.Lgs. n. 36/2023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(attualmente corrispondenti a </w:t>
            </w:r>
            <w:r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150.000 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euro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per i lavori e ad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140.000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euro per servizi e forniture)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40A6A01D" w14:textId="15F7EDDB" w:rsidR="00E4138D" w:rsidRPr="002B6BB3" w:rsidRDefault="00E4138D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37, comm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i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2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 3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ed art. 50 comm1, lett, a) e b) del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D.Lgs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535952F9" w14:textId="5C590A0A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4A1E1E02" w14:textId="77777777" w:rsidTr="00A241E6">
        <w:trPr>
          <w:trHeight w:val="288"/>
        </w:trPr>
        <w:tc>
          <w:tcPr>
            <w:tcW w:w="675" w:type="dxa"/>
          </w:tcPr>
          <w:p w14:paraId="5D28DAB1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35A94FE" w14:textId="78438113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stato preventivamente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adottato il programma triennale delle esigenze pubbliche idonee a essere soddisfatte attraverso forme di partenariato pubblico-privato?</w:t>
            </w:r>
          </w:p>
        </w:tc>
        <w:tc>
          <w:tcPr>
            <w:tcW w:w="1418" w:type="dxa"/>
            <w:gridSpan w:val="2"/>
          </w:tcPr>
          <w:p w14:paraId="45127BD6" w14:textId="72C760B2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1 D.Lgs. 36/2023</w:t>
            </w:r>
          </w:p>
        </w:tc>
        <w:tc>
          <w:tcPr>
            <w:tcW w:w="2976" w:type="dxa"/>
            <w:gridSpan w:val="2"/>
          </w:tcPr>
          <w:p w14:paraId="712596FB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5546DA6C" w14:textId="77777777" w:rsidTr="00A241E6">
        <w:trPr>
          <w:trHeight w:val="288"/>
        </w:trPr>
        <w:tc>
          <w:tcPr>
            <w:tcW w:w="675" w:type="dxa"/>
          </w:tcPr>
          <w:p w14:paraId="3F566592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0835878" w14:textId="3D4EA4D8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una valutazione preliminare di convenienza e fattibilità?</w:t>
            </w:r>
          </w:p>
        </w:tc>
        <w:tc>
          <w:tcPr>
            <w:tcW w:w="1418" w:type="dxa"/>
            <w:gridSpan w:val="2"/>
          </w:tcPr>
          <w:p w14:paraId="79E5E9E7" w14:textId="4033D5DF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2 D.Lgs. 36/2023</w:t>
            </w:r>
          </w:p>
        </w:tc>
        <w:tc>
          <w:tcPr>
            <w:tcW w:w="2976" w:type="dxa"/>
            <w:gridSpan w:val="2"/>
          </w:tcPr>
          <w:p w14:paraId="044B3BEE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14:paraId="359BB035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11423FF1" w14:textId="77777777"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14:paraId="79CCB362" w14:textId="77777777" w:rsidTr="00A241E6">
        <w:trPr>
          <w:trHeight w:val="288"/>
        </w:trPr>
        <w:tc>
          <w:tcPr>
            <w:tcW w:w="710" w:type="dxa"/>
            <w:gridSpan w:val="2"/>
          </w:tcPr>
          <w:p w14:paraId="30C3A8D0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D2FF8F2" w14:textId="77777777" w:rsidR="00FE5230" w:rsidRPr="002B6BB3" w:rsidRDefault="00FE5230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  <w:p w14:paraId="146E3D66" w14:textId="4FCD22E1" w:rsidR="00FE5230" w:rsidRPr="002B6BB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è stata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verifica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presenza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elementi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che garantiscano la conservazione dell’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equilibrio economico-finanziario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ai sensi dell’art. 177 comma 5 D.Lgs. 36/2023 </w:t>
            </w:r>
            <w:r w:rsid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64363198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5EE9305A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7AA4A7E6" w14:textId="3C2E3EDD" w:rsidR="007C4485" w:rsidRPr="002B6BB3" w:rsidRDefault="007C4485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177 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9CA1D2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BD5B70" w:rsidRPr="001B1466" w14:paraId="47F91919" w14:textId="77777777" w:rsidTr="00A241E6">
        <w:trPr>
          <w:trHeight w:val="288"/>
        </w:trPr>
        <w:tc>
          <w:tcPr>
            <w:tcW w:w="710" w:type="dxa"/>
            <w:gridSpan w:val="2"/>
          </w:tcPr>
          <w:p w14:paraId="2D3D87A2" w14:textId="77777777" w:rsidR="00BD5B70" w:rsidRPr="000A594F" w:rsidRDefault="00BD5B7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1B6A27FD" w14:textId="77777777" w:rsidR="00845BED" w:rsidRPr="002B6BB3" w:rsidRDefault="00845BED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highlight w:val="green"/>
                <w:lang w:eastAsia="en-US"/>
              </w:rPr>
            </w:pPr>
          </w:p>
          <w:p w14:paraId="3510D6C9" w14:textId="7DAAC590" w:rsidR="00BD5B70" w:rsidRPr="002B6BB3" w:rsidRDefault="00BD5B70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Il valore della concessione è stato determinato in conformit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à ai</w:t>
            </w:r>
            <w:r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405DC" w:rsidRPr="00CF68BB">
              <w:rPr>
                <w:rFonts w:ascii="Calibri" w:hAnsi="Calibri" w:cs="Calibri"/>
                <w:sz w:val="18"/>
                <w:szCs w:val="18"/>
              </w:rPr>
              <w:t>“</w:t>
            </w:r>
            <w:r w:rsidRPr="00CF68BB">
              <w:rPr>
                <w:rFonts w:ascii="Calibri" w:eastAsiaTheme="minorHAnsi" w:hAnsi="Calibri" w:cs="Calibri"/>
                <w:b w:val="0"/>
                <w:i/>
                <w:iCs/>
                <w:sz w:val="18"/>
                <w:szCs w:val="18"/>
                <w:lang w:eastAsia="en-US"/>
              </w:rPr>
              <w:t>metodi di calcolo del valore stimato delle concessioni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” indicati nell’art. 179 del D.Lgs.36/2023?</w:t>
            </w:r>
          </w:p>
          <w:p w14:paraId="2C890C4C" w14:textId="632F340F" w:rsidR="005405DC" w:rsidRPr="002B6BB3" w:rsidRDefault="005405DC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20A98D2A" w14:textId="27304582" w:rsidR="00BD5B70" w:rsidRPr="002B6BB3" w:rsidRDefault="00BD5B7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179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239937A9" w14:textId="77777777" w:rsidR="00BD5B70" w:rsidRPr="001B1466" w:rsidRDefault="00BD5B7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825B3BE" w14:textId="77777777" w:rsidTr="00A241E6">
        <w:trPr>
          <w:trHeight w:val="288"/>
        </w:trPr>
        <w:tc>
          <w:tcPr>
            <w:tcW w:w="710" w:type="dxa"/>
            <w:gridSpan w:val="2"/>
          </w:tcPr>
          <w:p w14:paraId="3D0AB77B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26D47E96" w14:textId="14BCDDE9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Per l’aggiudicazione dei contratti di concessione l’ente concedente ha posto a base di gara almeno un progetto di fattibilità</w:t>
            </w:r>
            <w:r w:rsidR="00845BED"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tecnico-economica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  <w:r w:rsidRPr="002B6BB3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</w:p>
          <w:p w14:paraId="13FF2F2B" w14:textId="77777777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  <w:p w14:paraId="765FE3A1" w14:textId="65A3A3DF" w:rsidR="0054531A" w:rsidRPr="002B6BB3" w:rsidRDefault="0054531A" w:rsidP="0014265E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57AC8F73" w14:textId="69E407BF" w:rsidR="0014265E" w:rsidRPr="002B6BB3" w:rsidRDefault="0014265E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185 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2080147" w14:textId="0D16BE26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704593" w:rsidRPr="001B1466" w14:paraId="57B12800" w14:textId="77777777" w:rsidTr="00A241E6">
        <w:trPr>
          <w:trHeight w:val="288"/>
        </w:trPr>
        <w:tc>
          <w:tcPr>
            <w:tcW w:w="710" w:type="dxa"/>
            <w:gridSpan w:val="2"/>
          </w:tcPr>
          <w:p w14:paraId="012198D7" w14:textId="77777777" w:rsidR="00704593" w:rsidRPr="000A594F" w:rsidRDefault="00704593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0F110DA" w14:textId="02B0B16F" w:rsidR="00704593" w:rsidRPr="00CF68BB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L’ente concedente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ha posto a base di gara il progetto di fattibilità tecnico-economica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ha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stabili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to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il contratto abbia per oggetto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sia la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progettazione esecutiva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che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l’esecuzione dei lavori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</w:p>
        </w:tc>
        <w:tc>
          <w:tcPr>
            <w:tcW w:w="1417" w:type="dxa"/>
            <w:gridSpan w:val="2"/>
          </w:tcPr>
          <w:p w14:paraId="3B203D22" w14:textId="3C3F1473" w:rsidR="00704593" w:rsidRPr="002B6BB3" w:rsidRDefault="00845BED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highlight w:val="green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Art. 18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5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5ED620B2" w14:textId="77777777" w:rsidR="00704593" w:rsidRPr="001B1466" w:rsidRDefault="00704593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61422D1" w14:textId="77777777" w:rsidTr="00A241E6">
        <w:trPr>
          <w:trHeight w:val="288"/>
        </w:trPr>
        <w:tc>
          <w:tcPr>
            <w:tcW w:w="10314" w:type="dxa"/>
            <w:gridSpan w:val="8"/>
          </w:tcPr>
          <w:p w14:paraId="396D6DA5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D12867" w:rsidRPr="00BE6DC4" w14:paraId="3087B70A" w14:textId="77777777" w:rsidTr="00CF68BB">
        <w:trPr>
          <w:trHeight w:val="288"/>
        </w:trPr>
        <w:tc>
          <w:tcPr>
            <w:tcW w:w="710" w:type="dxa"/>
            <w:gridSpan w:val="2"/>
          </w:tcPr>
          <w:p w14:paraId="49C3BA16" w14:textId="77777777" w:rsidR="00D12867" w:rsidRPr="000A594F" w:rsidRDefault="00D12867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4C6C83D" w14:textId="77549134" w:rsidR="00D12867" w:rsidRPr="00CF68BB" w:rsidRDefault="00D1286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’Ente concedente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qualificat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ai sensi della vigente normativa?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8FCBBBB" w14:textId="217A9F0B" w:rsidR="00D12867" w:rsidRPr="00C27EF7" w:rsidRDefault="00D12867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Art. 62 e art. 63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62BABA3E" w14:textId="77777777" w:rsidR="00D12867" w:rsidRPr="001B1466" w:rsidRDefault="00D12867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0B1B26" w:rsidRPr="00C042C4" w14:paraId="37B0CB5F" w14:textId="77777777" w:rsidTr="00CF68BB">
        <w:trPr>
          <w:trHeight w:val="288"/>
        </w:trPr>
        <w:tc>
          <w:tcPr>
            <w:tcW w:w="710" w:type="dxa"/>
            <w:gridSpan w:val="2"/>
          </w:tcPr>
          <w:p w14:paraId="42E38457" w14:textId="77777777" w:rsidR="000B1B26" w:rsidRPr="000A594F" w:rsidRDefault="000B1B26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14:paraId="2D58DB58" w14:textId="771BD9C2" w:rsidR="000B1B26" w:rsidRPr="00CF68BB" w:rsidRDefault="000B1B26" w:rsidP="000B1B2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L’affidamento  dei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4593" w:rsidRPr="00CF68BB">
              <w:rPr>
                <w:rFonts w:asciiTheme="minorHAnsi" w:hAnsiTheme="minorHAnsi" w:cstheme="minorHAnsi"/>
                <w:b w:val="0"/>
                <w:sz w:val="18"/>
                <w:szCs w:val="18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ontratti di concessione di importo inferiore alla soglia europea </w:t>
            </w: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è avvenuta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secondo quanto prescritto all’art. 187 del </w:t>
            </w:r>
            <w:proofErr w:type="spell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</w:t>
            </w:r>
            <w:proofErr w:type="spell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4E37B5C" w14:textId="370D6B62" w:rsidR="000B1B26" w:rsidRPr="00CF68BB" w:rsidRDefault="000B1B26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Art. 187 del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660061B2" w14:textId="77777777" w:rsidR="000B1B26" w:rsidRPr="001B1466" w:rsidRDefault="000B1B26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C042C4" w14:paraId="7044BB09" w14:textId="77777777" w:rsidTr="00A241E6">
        <w:trPr>
          <w:trHeight w:val="288"/>
        </w:trPr>
        <w:tc>
          <w:tcPr>
            <w:tcW w:w="710" w:type="dxa"/>
            <w:gridSpan w:val="2"/>
          </w:tcPr>
          <w:p w14:paraId="3D887787" w14:textId="77777777" w:rsidR="00FE5230" w:rsidRPr="000A594F" w:rsidRDefault="00FE5230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39C0B08A" w14:textId="11866507" w:rsidR="00FE5230" w:rsidRPr="002B6BB3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requisiti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tecnici e funzionali dei lavori da eseguire e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le condizioni previste dagli artt. 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da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82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85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D.lgs.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/20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23?</w:t>
            </w:r>
          </w:p>
        </w:tc>
        <w:tc>
          <w:tcPr>
            <w:tcW w:w="1417" w:type="dxa"/>
            <w:gridSpan w:val="2"/>
          </w:tcPr>
          <w:p w14:paraId="59BB879A" w14:textId="58B2F885" w:rsidR="00FE5230" w:rsidRPr="00CF68BB" w:rsidRDefault="007C4485" w:rsidP="00A241E6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Artt. 182-185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0A4E133D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28402CA" w14:textId="77777777" w:rsidTr="00A241E6">
        <w:trPr>
          <w:trHeight w:val="288"/>
        </w:trPr>
        <w:tc>
          <w:tcPr>
            <w:tcW w:w="10314" w:type="dxa"/>
            <w:gridSpan w:val="8"/>
          </w:tcPr>
          <w:p w14:paraId="17C84B19" w14:textId="77777777"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14:paraId="79F5B740" w14:textId="77777777"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14:paraId="323BFA8C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D6BF8FD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C042C4" w14:paraId="3A167F0A" w14:textId="77777777" w:rsidTr="00A241E6">
        <w:trPr>
          <w:trHeight w:val="288"/>
        </w:trPr>
        <w:tc>
          <w:tcPr>
            <w:tcW w:w="817" w:type="dxa"/>
            <w:gridSpan w:val="3"/>
          </w:tcPr>
          <w:p w14:paraId="4207916B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62976E" w14:textId="074BCA5F" w:rsidR="00FE5230" w:rsidRPr="00CF68BB" w:rsidRDefault="0014265E" w:rsidP="00A241E6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color w:val="808080" w:themeColor="background1" w:themeShade="80"/>
                <w:sz w:val="18"/>
                <w:szCs w:val="18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rispettat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l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disposizioni sulla pubblicità della gara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0CECDCEB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632BAC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Link al sito del committente    </w:t>
            </w:r>
          </w:p>
          <w:p w14:paraId="75E3EC6C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5C581D78" w14:textId="34F2CF5C" w:rsidR="00FE5230" w:rsidRPr="00C27EF7" w:rsidRDefault="004B5C47" w:rsidP="004B5C47">
            <w:pPr>
              <w:jc w:val="both"/>
              <w:rPr>
                <w:b w:val="0"/>
                <w:color w:val="808080" w:themeColor="background1" w:themeShade="80"/>
              </w:rPr>
            </w:pP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t xml:space="preserve">Artt. 84 e 85 del D.Lgs. 36/2023; Delibera ANAC n. </w:t>
            </w: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lastRenderedPageBreak/>
              <w:t>263 del 20/06/2023</w:t>
            </w:r>
            <w:r w:rsidRPr="00C27EF7">
              <w:rPr>
                <w:b w:val="0"/>
              </w:rPr>
              <w:t xml:space="preserve">           </w:t>
            </w:r>
          </w:p>
        </w:tc>
        <w:tc>
          <w:tcPr>
            <w:tcW w:w="2976" w:type="dxa"/>
            <w:gridSpan w:val="2"/>
          </w:tcPr>
          <w:p w14:paraId="3B6F5B83" w14:textId="77777777" w:rsidR="00FE5230" w:rsidRPr="00C27EF7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424009" w:rsidRPr="001B1466" w14:paraId="252A5C61" w14:textId="77777777" w:rsidTr="00A241E6">
        <w:trPr>
          <w:trHeight w:val="288"/>
        </w:trPr>
        <w:tc>
          <w:tcPr>
            <w:tcW w:w="817" w:type="dxa"/>
            <w:gridSpan w:val="3"/>
          </w:tcPr>
          <w:p w14:paraId="297A2068" w14:textId="77777777" w:rsidR="00424009" w:rsidRPr="000A594F" w:rsidRDefault="00424009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39FBEA" w14:textId="1540EE3C" w:rsidR="00424009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L’aggiudicazione delle concessioni è avvenuta secondo i principi generali e le garanzie procedurali previste 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nel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Codice (</w:t>
            </w:r>
            <w:r w:rsidR="00632BA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D.Lgs.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36/2023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) ?</w:t>
            </w:r>
          </w:p>
        </w:tc>
        <w:tc>
          <w:tcPr>
            <w:tcW w:w="1418" w:type="dxa"/>
            <w:gridSpan w:val="2"/>
          </w:tcPr>
          <w:p w14:paraId="44821A72" w14:textId="5611173D" w:rsidR="00424009" w:rsidRPr="00CF68BB" w:rsidRDefault="004B5C4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da 182 a 186 </w:t>
            </w:r>
            <w:r w:rsidR="000A594F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4E3D6A78" w14:textId="77777777" w:rsidR="00424009" w:rsidRPr="001B1466" w:rsidRDefault="00424009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51B03FE" w14:textId="77777777" w:rsidTr="00A241E6">
        <w:trPr>
          <w:trHeight w:val="288"/>
        </w:trPr>
        <w:tc>
          <w:tcPr>
            <w:tcW w:w="817" w:type="dxa"/>
            <w:gridSpan w:val="3"/>
          </w:tcPr>
          <w:p w14:paraId="492731E4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FB1DEDA" w14:textId="6214D580" w:rsidR="00FE5230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p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resen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te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una definizione sufficiente e non discriminatoria dell'oggetto dell'appalto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</w:tcPr>
          <w:p w14:paraId="172E162F" w14:textId="77777777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Bando</w:t>
            </w:r>
          </w:p>
          <w:p w14:paraId="01CCEBF6" w14:textId="79BD1CFC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Disciplinare</w:t>
            </w:r>
          </w:p>
          <w:p w14:paraId="5F036DE0" w14:textId="76E2A956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Lettera di invito</w:t>
            </w:r>
          </w:p>
          <w:p w14:paraId="58E1CF5E" w14:textId="0D21BB23" w:rsidR="00FE5230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808080" w:themeColor="background1" w:themeShade="8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Capitolato di gara</w:t>
            </w:r>
          </w:p>
        </w:tc>
        <w:tc>
          <w:tcPr>
            <w:tcW w:w="2976" w:type="dxa"/>
            <w:gridSpan w:val="2"/>
          </w:tcPr>
          <w:p w14:paraId="69DD2D2D" w14:textId="77777777" w:rsidR="00FE5230" w:rsidRPr="00362A85" w:rsidRDefault="00FE5230" w:rsidP="00A241E6">
            <w:pPr>
              <w:jc w:val="center"/>
              <w:rPr>
                <w:b w:val="0"/>
                <w:color w:val="808080" w:themeColor="background1" w:themeShade="80"/>
                <w:highlight w:val="green"/>
              </w:rPr>
            </w:pPr>
          </w:p>
        </w:tc>
      </w:tr>
      <w:tr w:rsidR="00FE5230" w:rsidRPr="001B1466" w14:paraId="55F2520B" w14:textId="77777777" w:rsidTr="00A241E6">
        <w:trPr>
          <w:trHeight w:val="288"/>
        </w:trPr>
        <w:tc>
          <w:tcPr>
            <w:tcW w:w="817" w:type="dxa"/>
            <w:gridSpan w:val="3"/>
          </w:tcPr>
          <w:p w14:paraId="58750FA6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284146F" w14:textId="7AAFFB1F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la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valutazione qualitativa dei candidati e 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termini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assegnati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B5017F5" w14:textId="5D1C187B" w:rsidR="00FE5230" w:rsidRPr="00CF68BB" w:rsidRDefault="00362A85" w:rsidP="00362A85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2AB3FCB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0DAE48D1" w14:textId="77777777" w:rsidTr="00A241E6">
        <w:trPr>
          <w:trHeight w:val="288"/>
        </w:trPr>
        <w:tc>
          <w:tcPr>
            <w:tcW w:w="817" w:type="dxa"/>
            <w:gridSpan w:val="3"/>
          </w:tcPr>
          <w:p w14:paraId="4C4242DE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50C1471" w14:textId="19A7775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Sono state effettuate le seguenti verifiche ?</w:t>
            </w:r>
          </w:p>
          <w:p w14:paraId="5B790C10" w14:textId="3FB8F2EA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requisiti tecnici e funzionali</w:t>
            </w:r>
          </w:p>
          <w:p w14:paraId="4DD0B9EC" w14:textId="354BDF1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garanzie procedurali nei criteri di aggiudicazione</w:t>
            </w:r>
          </w:p>
          <w:p w14:paraId="5B797317" w14:textId="3ABB28C9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verifiche principi e criteri di aggiudicazione</w:t>
            </w:r>
          </w:p>
        </w:tc>
        <w:tc>
          <w:tcPr>
            <w:tcW w:w="1417" w:type="dxa"/>
            <w:gridSpan w:val="2"/>
          </w:tcPr>
          <w:p w14:paraId="27EE4FC8" w14:textId="5EF5F31C" w:rsidR="00FE5230" w:rsidRPr="00CF68BB" w:rsidRDefault="00362A85" w:rsidP="00A241E6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7C7774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3581FC8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22C2A1A" w14:textId="77777777"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14:paraId="362D7D0D" w14:textId="77777777" w:rsidTr="00D05B2E">
        <w:trPr>
          <w:trHeight w:val="865"/>
        </w:trPr>
        <w:tc>
          <w:tcPr>
            <w:tcW w:w="817" w:type="dxa"/>
            <w:gridSpan w:val="3"/>
          </w:tcPr>
          <w:p w14:paraId="06C80AB6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FD4F76" w14:textId="51EF5BDD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ta 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assenza di cause di esclusione della gara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di cui agli artt. 94 e 95 Dlgs 36/2023 e, ove pertinente, agli artt. 97 e 98 </w:t>
            </w:r>
            <w:r w:rsidR="00632BAC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  <w:p w14:paraId="55320E94" w14:textId="77777777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434F8D6E" w14:textId="644AC49B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5DF1A055" w14:textId="3DAAFE0E" w:rsidR="00C56A08" w:rsidRPr="00CF68BB" w:rsidRDefault="00FE5230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</w:t>
            </w:r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94 e </w:t>
            </w:r>
            <w:proofErr w:type="spellStart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ss</w:t>
            </w:r>
            <w:proofErr w:type="spellEnd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  <w:p w14:paraId="19A0C1E3" w14:textId="0094060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473ACF3F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320D12A2" w14:textId="77777777" w:rsidTr="00A241E6">
        <w:trPr>
          <w:trHeight w:val="288"/>
        </w:trPr>
        <w:tc>
          <w:tcPr>
            <w:tcW w:w="817" w:type="dxa"/>
            <w:gridSpan w:val="3"/>
          </w:tcPr>
          <w:p w14:paraId="7310FE84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E01108D" w14:textId="3B6967BD" w:rsidR="0063724E" w:rsidRPr="00CF68BB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verificati </w:t>
            </w:r>
            <w:r w:rsidR="002B6BB3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requisiti di capacità economico/finanziaria e tecnico/professionale ?</w:t>
            </w:r>
          </w:p>
        </w:tc>
        <w:tc>
          <w:tcPr>
            <w:tcW w:w="1417" w:type="dxa"/>
            <w:gridSpan w:val="2"/>
          </w:tcPr>
          <w:p w14:paraId="39E4E224" w14:textId="4969DC79" w:rsidR="0063724E" w:rsidRPr="00CF68BB" w:rsidRDefault="0063724E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100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1CC44EBB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252AE19" w14:textId="77777777" w:rsidTr="00A241E6">
        <w:trPr>
          <w:trHeight w:val="288"/>
        </w:trPr>
        <w:tc>
          <w:tcPr>
            <w:tcW w:w="817" w:type="dxa"/>
            <w:gridSpan w:val="3"/>
          </w:tcPr>
          <w:p w14:paraId="0A233B69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  <w:p w14:paraId="04AADCE7" w14:textId="77777777" w:rsidR="00FE5230" w:rsidRPr="000A594F" w:rsidRDefault="00FE5230" w:rsidP="00A241E6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92E69" w14:textId="13563B80" w:rsidR="00FE5230" w:rsidRPr="00CF68BB" w:rsidRDefault="00B24138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pubblicati gli esiti dell’affidamento  in concessione sul profilo del committente ?</w:t>
            </w:r>
          </w:p>
        </w:tc>
        <w:tc>
          <w:tcPr>
            <w:tcW w:w="1417" w:type="dxa"/>
            <w:gridSpan w:val="2"/>
          </w:tcPr>
          <w:p w14:paraId="564EAB4E" w14:textId="4C54C2B9" w:rsidR="007623ED" w:rsidRPr="00CF68BB" w:rsidRDefault="007623ED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71A6373A" w14:textId="6ABF0673" w:rsidR="00FE5230" w:rsidRPr="00CF68BB" w:rsidRDefault="00FE5230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0A1980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7ED38B62" w14:textId="77777777" w:rsidTr="00A241E6">
        <w:trPr>
          <w:trHeight w:val="288"/>
        </w:trPr>
        <w:tc>
          <w:tcPr>
            <w:tcW w:w="817" w:type="dxa"/>
            <w:gridSpan w:val="3"/>
          </w:tcPr>
          <w:p w14:paraId="164F9231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05A82025" w14:textId="77777777" w:rsidR="0063724E" w:rsidRPr="002B6BB3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1DE5E3B7" w14:textId="77777777" w:rsidR="0063724E" w:rsidRPr="002B6BB3" w:rsidRDefault="0063724E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75DA6C5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8775449" w14:textId="77777777" w:rsidTr="00A241E6">
        <w:trPr>
          <w:trHeight w:val="288"/>
        </w:trPr>
        <w:tc>
          <w:tcPr>
            <w:tcW w:w="817" w:type="dxa"/>
            <w:gridSpan w:val="3"/>
          </w:tcPr>
          <w:p w14:paraId="58EDAF3A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1681C1D" w14:textId="08C40D9C" w:rsidR="00FE5230" w:rsidRPr="00CF68BB" w:rsidRDefault="000E70FD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p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ubblic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la proroga dei termini per la ricezione delle offerte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020B486D" w14:textId="5FF98D59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</w:tc>
        <w:tc>
          <w:tcPr>
            <w:tcW w:w="2942" w:type="dxa"/>
          </w:tcPr>
          <w:p w14:paraId="05E6207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EDF2E2C" w14:textId="77777777" w:rsidTr="00A241E6">
        <w:trPr>
          <w:trHeight w:val="288"/>
        </w:trPr>
        <w:tc>
          <w:tcPr>
            <w:tcW w:w="817" w:type="dxa"/>
            <w:gridSpan w:val="3"/>
          </w:tcPr>
          <w:p w14:paraId="44E95F0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7F0983E" w14:textId="060EB607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alutazione delle offerte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avvenuta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in modo conforme al metodo ed ai criteri di bando, capitolato o lettera di invito, in conformità alle previsioni di legge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740D5B8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3F7D8EE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A8AA58D" w14:textId="77777777" w:rsidTr="00A241E6">
        <w:trPr>
          <w:trHeight w:val="288"/>
        </w:trPr>
        <w:tc>
          <w:tcPr>
            <w:tcW w:w="817" w:type="dxa"/>
            <w:gridSpan w:val="3"/>
          </w:tcPr>
          <w:p w14:paraId="7AD889C7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02A86B6" w14:textId="4F6288F0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stata garantita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trasparenza e/o  parità di trattamento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A7ED1DA" w14:textId="32F6153A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E457AF3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E94CD81" w14:textId="77777777" w:rsidTr="00A241E6">
        <w:trPr>
          <w:trHeight w:val="288"/>
        </w:trPr>
        <w:tc>
          <w:tcPr>
            <w:tcW w:w="817" w:type="dxa"/>
            <w:gridSpan w:val="3"/>
          </w:tcPr>
          <w:p w14:paraId="13FDF3E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083C5E9" w14:textId="79A179CB" w:rsidR="00FE5230" w:rsidRPr="00CF68BB" w:rsidRDefault="00625F2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presenti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modifiche dell’offerta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2A4C23F5" w14:textId="506836D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60C3D3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6F2BBF9" w14:textId="77777777" w:rsidTr="00A241E6">
        <w:trPr>
          <w:trHeight w:val="288"/>
        </w:trPr>
        <w:tc>
          <w:tcPr>
            <w:tcW w:w="817" w:type="dxa"/>
            <w:gridSpan w:val="3"/>
          </w:tcPr>
          <w:p w14:paraId="0D9CB0F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F3EE607" w14:textId="0C8E89B3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procedura da aggiudicarsi con il metodo dell’offerta economicamente più vantaggiosa,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è stata nominata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 una commissione di aggiudicazione e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sono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stati redatti i verbali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  <w:p w14:paraId="3B0B67A5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2B1AF668" w14:textId="7AEBE472" w:rsidR="00FE5230" w:rsidRPr="00CF68BB" w:rsidRDefault="00625F29" w:rsidP="00625F2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93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446BCF0B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5622284" w14:textId="77777777" w:rsidTr="00A241E6">
        <w:trPr>
          <w:trHeight w:val="288"/>
        </w:trPr>
        <w:tc>
          <w:tcPr>
            <w:tcW w:w="817" w:type="dxa"/>
            <w:gridSpan w:val="3"/>
          </w:tcPr>
          <w:p w14:paraId="59223DA3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14:paraId="11A36B90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14:paraId="5550D8E0" w14:textId="77777777" w:rsidTr="00A241E6">
        <w:trPr>
          <w:trHeight w:val="288"/>
        </w:trPr>
        <w:tc>
          <w:tcPr>
            <w:tcW w:w="817" w:type="dxa"/>
            <w:gridSpan w:val="3"/>
          </w:tcPr>
          <w:p w14:paraId="60D30C6D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B908FB6" w14:textId="1247DD98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a tutti gli interessati, entro i termini prescritti, degli esiti della procedura, nonché su richiesta, in caso di esclusione, ulteriori informazioni dovute.</w:t>
            </w:r>
          </w:p>
          <w:p w14:paraId="13E5F1F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7814B93" w14:textId="2E1EC450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D.lgs.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/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2023</w:t>
            </w:r>
          </w:p>
          <w:p w14:paraId="363D505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  <w:p w14:paraId="6940293E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5D7B113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433D0CA" w14:textId="77777777" w:rsidTr="00A241E6">
        <w:trPr>
          <w:trHeight w:val="288"/>
        </w:trPr>
        <w:tc>
          <w:tcPr>
            <w:tcW w:w="817" w:type="dxa"/>
            <w:gridSpan w:val="3"/>
          </w:tcPr>
          <w:p w14:paraId="199CFE6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6D8F7B5" w14:textId="5A280FDB" w:rsidR="00FE5230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avviso sui risultati della procedura di affidamento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stato pubblicato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secondo le modalità e i termini prescritti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  <w:p w14:paraId="3CA3B45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469187ED" w14:textId="77777777" w:rsidR="00367454" w:rsidRPr="00C27EF7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</w:pPr>
            <w:r w:rsidRPr="00C27EF7"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59D9921C" w14:textId="4DF53746" w:rsidR="00FE5230" w:rsidRPr="00CF68BB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84 e 85 del D.Lgs. 36/2023; Delibera ANAC n. 263 del 20/06/2023           </w:t>
            </w:r>
          </w:p>
        </w:tc>
        <w:tc>
          <w:tcPr>
            <w:tcW w:w="2942" w:type="dxa"/>
          </w:tcPr>
          <w:p w14:paraId="0AC7206E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E4DEA35" w14:textId="77777777" w:rsidTr="00A241E6">
        <w:trPr>
          <w:trHeight w:val="288"/>
        </w:trPr>
        <w:tc>
          <w:tcPr>
            <w:tcW w:w="817" w:type="dxa"/>
            <w:gridSpan w:val="3"/>
          </w:tcPr>
          <w:p w14:paraId="22DD8B0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D6C70" w14:textId="71577206" w:rsidR="00FE5230" w:rsidRPr="00CF68BB" w:rsidRDefault="0082792E" w:rsidP="0082792E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Nella s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tipula del contratto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stato r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ispett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ato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 termine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dilatorio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previsto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dalla normativa vigente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1465DDC8" w14:textId="7B40F15D" w:rsidR="0082792E" w:rsidRPr="00CF68BB" w:rsidRDefault="00FE5230" w:rsidP="0082792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18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  <w:p w14:paraId="22F9F403" w14:textId="315F41C6" w:rsidR="00FE5230" w:rsidRPr="00076422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6A12CCF6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82792E" w:rsidRPr="001B1466" w14:paraId="0C48D8CA" w14:textId="77777777" w:rsidTr="00A241E6">
        <w:trPr>
          <w:trHeight w:val="288"/>
        </w:trPr>
        <w:tc>
          <w:tcPr>
            <w:tcW w:w="817" w:type="dxa"/>
            <w:gridSpan w:val="3"/>
          </w:tcPr>
          <w:p w14:paraId="50CC2C1B" w14:textId="77777777" w:rsidR="0082792E" w:rsidRPr="000A594F" w:rsidRDefault="0082792E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C4E372" w14:textId="394B7196" w:rsidR="0082792E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s</w:t>
            </w:r>
            <w:r w:rsidR="008279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ottoscrizione del contratto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è stata effettuata da soggetti con poteri di firma ?</w:t>
            </w:r>
          </w:p>
        </w:tc>
        <w:tc>
          <w:tcPr>
            <w:tcW w:w="1417" w:type="dxa"/>
            <w:gridSpan w:val="2"/>
          </w:tcPr>
          <w:p w14:paraId="73566BDF" w14:textId="01C78749" w:rsidR="0082792E" w:rsidRPr="00C27EF7" w:rsidRDefault="0082792E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55753396" w14:textId="77777777" w:rsidR="0082792E" w:rsidRPr="001B1466" w:rsidRDefault="0082792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BE6DC4" w14:paraId="4E327E21" w14:textId="77777777" w:rsidTr="00A241E6">
        <w:trPr>
          <w:trHeight w:val="288"/>
        </w:trPr>
        <w:tc>
          <w:tcPr>
            <w:tcW w:w="817" w:type="dxa"/>
            <w:gridSpan w:val="3"/>
          </w:tcPr>
          <w:p w14:paraId="3E1EE23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1D97EFF" w14:textId="517AFD22" w:rsidR="00FE5230" w:rsidRPr="00CF68BB" w:rsidRDefault="00076422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della data di avvenuta stipulazione del contratto con l’aggiudicatario,</w:t>
            </w:r>
          </w:p>
          <w:p w14:paraId="4FE9D1C1" w14:textId="771D0876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tempestivamente e comunque entro un termine non superiore a cinque giorni, ai soggetti di cui alla lettera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) del comma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dell’art.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 D.lgs.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2023?</w:t>
            </w:r>
            <w:r w:rsidRPr="0085691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  <w:p w14:paraId="5820C023" w14:textId="77777777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B77F58C" w14:textId="2FD48583" w:rsidR="00FE5230" w:rsidRPr="00856918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 co.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lett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)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/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2023</w:t>
            </w:r>
          </w:p>
        </w:tc>
        <w:tc>
          <w:tcPr>
            <w:tcW w:w="2942" w:type="dxa"/>
          </w:tcPr>
          <w:p w14:paraId="4413FF35" w14:textId="77777777"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3FCFA067" w14:textId="77777777" w:rsidTr="00A241E6">
        <w:trPr>
          <w:trHeight w:val="661"/>
        </w:trPr>
        <w:tc>
          <w:tcPr>
            <w:tcW w:w="817" w:type="dxa"/>
            <w:gridSpan w:val="3"/>
          </w:tcPr>
          <w:p w14:paraId="6BAB592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2788A089" w14:textId="7FB8A776" w:rsidR="00FE5230" w:rsidRPr="00CF68BB" w:rsidRDefault="0082792E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proofErr w:type="gramStart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</w:t>
            </w:r>
            <w:proofErr w:type="gramEnd"/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stato verificato il corretto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avvio dell'esecuzione contrattuale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F838069" w14:textId="65E0AD75" w:rsidR="00FE5230" w:rsidRPr="00CF68BB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rt.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18 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Dlgs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  <w:p w14:paraId="32E2116A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25C2DE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BE6DC4" w14:paraId="428B6AA4" w14:textId="77777777" w:rsidTr="00A241E6">
        <w:trPr>
          <w:trHeight w:val="288"/>
        </w:trPr>
        <w:tc>
          <w:tcPr>
            <w:tcW w:w="817" w:type="dxa"/>
            <w:gridSpan w:val="3"/>
          </w:tcPr>
          <w:p w14:paraId="1B496D28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AED53EC" w14:textId="00E100AF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presupposti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sub-concessione</w:t>
            </w:r>
          </w:p>
        </w:tc>
        <w:tc>
          <w:tcPr>
            <w:tcW w:w="1417" w:type="dxa"/>
            <w:gridSpan w:val="2"/>
          </w:tcPr>
          <w:p w14:paraId="2DB96E03" w14:textId="46D5DFB2" w:rsidR="00FE5230" w:rsidRPr="00C27EF7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A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rt. 1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88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e art 119 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del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36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/20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2942" w:type="dxa"/>
          </w:tcPr>
          <w:p w14:paraId="3DBE2482" w14:textId="77777777" w:rsidR="00FE5230" w:rsidRPr="00C27EF7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113068F" w14:textId="77777777" w:rsidTr="00A241E6">
        <w:trPr>
          <w:trHeight w:val="288"/>
        </w:trPr>
        <w:tc>
          <w:tcPr>
            <w:tcW w:w="817" w:type="dxa"/>
            <w:gridSpan w:val="3"/>
          </w:tcPr>
          <w:p w14:paraId="7986E021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465147ED" w14:textId="6FF13054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verificati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termini e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le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condizioni per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modifica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contratt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o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durante il periodo di efficacia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7412557" w14:textId="4709CC58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Art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. 189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D.lgs. n. 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942" w:type="dxa"/>
          </w:tcPr>
          <w:p w14:paraId="5942571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14:paraId="4BD6E8EC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14:paraId="31EF7E8E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14:paraId="733F0044" w14:textId="77777777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14:paraId="0EB28FB0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294ED10" w14:textId="77777777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FA2CC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51834F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14:paraId="06577B0C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 xml:space="preserve">Irregolarità : </w:t>
            </w:r>
            <w:proofErr w:type="gramStart"/>
            <w:r w:rsidRPr="006500C3">
              <w:rPr>
                <w:bCs/>
                <w:i/>
              </w:rPr>
              <w:t>1°</w:t>
            </w:r>
            <w:proofErr w:type="gramEnd"/>
            <w:r w:rsidRPr="006500C3">
              <w:rPr>
                <w:bCs/>
                <w:i/>
              </w:rPr>
              <w:t xml:space="preserve"> informazione</w:t>
            </w:r>
          </w:p>
        </w:tc>
      </w:tr>
      <w:tr w:rsidR="00E92E35" w:rsidRPr="0057409E" w14:paraId="029D3BF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CB54ECF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5932818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511067B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01CFD05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01A0685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14:paraId="26D6E117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774676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14:paraId="265B1635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85EDB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14:paraId="58FE143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14:paraId="36EB9C08" w14:textId="77777777" w:rsidTr="00E92E35">
        <w:trPr>
          <w:trHeight w:val="313"/>
        </w:trPr>
        <w:tc>
          <w:tcPr>
            <w:tcW w:w="2318" w:type="dxa"/>
            <w:shd w:val="clear" w:color="auto" w:fill="auto"/>
          </w:tcPr>
          <w:p w14:paraId="0F6FA74E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14:paraId="497209B7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14:paraId="79AEE16A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07CD9DA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7624B7DF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14:paraId="48FCEF75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450AA601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448F500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14:paraId="5615E77B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2A7B4514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15E4402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3863D0E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6851EF0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4A561250" w14:textId="77777777"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63095C7B" w14:textId="77777777"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14:paraId="792DB738" w14:textId="77777777"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14:paraId="69DAC5B2" w14:textId="77777777" w:rsidR="001046DE" w:rsidRPr="00752AD7" w:rsidRDefault="001046DE"/>
    <w:sectPr w:rsidR="001046DE" w:rsidRPr="00752AD7" w:rsidSect="00754B4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A85F9" w14:textId="77777777" w:rsidR="00F71446" w:rsidRDefault="00F71446" w:rsidP="00632BAC">
      <w:r>
        <w:separator/>
      </w:r>
    </w:p>
  </w:endnote>
  <w:endnote w:type="continuationSeparator" w:id="0">
    <w:p w14:paraId="34C6A406" w14:textId="77777777" w:rsidR="00F71446" w:rsidRDefault="00F71446" w:rsidP="0063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30FA" w14:textId="77777777" w:rsidR="00632BAC" w:rsidRDefault="00632BAC" w:rsidP="00632BAC">
    <w:pPr>
      <w:pStyle w:val="Pidipagina"/>
      <w:jc w:val="center"/>
      <w:rPr>
        <w:rFonts w:ascii="Calibri" w:hAnsi="Calibri"/>
        <w:i/>
        <w:color w:val="244061"/>
        <w:sz w:val="20"/>
      </w:rPr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0F227" w14:textId="77777777" w:rsidR="00F71446" w:rsidRDefault="00F71446" w:rsidP="00632BAC">
      <w:r>
        <w:separator/>
      </w:r>
    </w:p>
  </w:footnote>
  <w:footnote w:type="continuationSeparator" w:id="0">
    <w:p w14:paraId="287D8A54" w14:textId="77777777" w:rsidR="00F71446" w:rsidRDefault="00F71446" w:rsidP="0063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20D7" w14:textId="169740FD" w:rsidR="00632BAC" w:rsidRDefault="00632BAC">
    <w:pPr>
      <w:pStyle w:val="Intestazione"/>
    </w:pPr>
    <w:r>
      <w:rPr>
        <w:noProof/>
      </w:rPr>
      <w:drawing>
        <wp:inline distT="0" distB="0" distL="0" distR="0" wp14:anchorId="43A4E9D3" wp14:editId="221FDE37">
          <wp:extent cx="6120130" cy="812165"/>
          <wp:effectExtent l="0" t="0" r="1270" b="635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40394" w14:textId="77777777" w:rsidR="00632BAC" w:rsidRDefault="00632BAC">
    <w:pPr>
      <w:pStyle w:val="Intestazione"/>
    </w:pPr>
  </w:p>
  <w:p w14:paraId="2B16BC82" w14:textId="3CFB10E8" w:rsidR="00632BAC" w:rsidRPr="00632BAC" w:rsidRDefault="00632BAC" w:rsidP="00632BAC">
    <w:pPr>
      <w:spacing w:before="120" w:after="120"/>
      <w:rPr>
        <w:b w:val="0"/>
        <w:bCs/>
        <w:i/>
        <w:color w:val="17365D" w:themeColor="text2" w:themeShade="BF"/>
        <w:sz w:val="18"/>
      </w:rPr>
    </w:pPr>
    <w:r>
      <w:rPr>
        <w:noProof/>
      </w:rPr>
      <mc:AlternateContent>
        <mc:Choice Requires="wps">
          <w:drawing>
            <wp:anchor distT="4294967287" distB="4294967287" distL="114300" distR="114300" simplePos="0" relativeHeight="251659264" behindDoc="0" locked="0" layoutInCell="1" allowOverlap="1" wp14:anchorId="2BAF09AD" wp14:editId="7512F42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03595" cy="0"/>
              <wp:effectExtent l="0" t="0" r="1905" b="25400"/>
              <wp:wrapNone/>
              <wp:docPr id="795853807" name="Connettore 1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CA35B8" id="Connettore 1 29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margin;mso-height-relative:margin" from="0,-.05pt" to="464.8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" strokecolor="#4f81bd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632BAC">
      <w:rPr>
        <w:b w:val="0"/>
        <w:bCs/>
        <w:i/>
        <w:color w:val="17365D" w:themeColor="text2" w:themeShade="BF"/>
      </w:rPr>
      <w:t xml:space="preserve">PR ABRUZZO </w:t>
    </w:r>
    <w:r w:rsidR="00BE6DC4">
      <w:rPr>
        <w:b w:val="0"/>
        <w:bCs/>
        <w:i/>
        <w:color w:val="17365D" w:themeColor="text2" w:themeShade="BF"/>
      </w:rPr>
      <w:t xml:space="preserve">FESR </w:t>
    </w:r>
    <w:r w:rsidRPr="00632BAC">
      <w:rPr>
        <w:b w:val="0"/>
        <w:bCs/>
        <w:i/>
        <w:color w:val="17365D" w:themeColor="text2" w:themeShade="BF"/>
      </w:rPr>
      <w:t>2021 – 2027</w:t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  <w:t xml:space="preserve">       ALLEGATO </w:t>
    </w:r>
    <w:r w:rsidR="00BE6DC4">
      <w:rPr>
        <w:b w:val="0"/>
        <w:bCs/>
        <w:i/>
        <w:color w:val="17365D" w:themeColor="text2" w:themeShade="BF"/>
      </w:rPr>
      <w:t>6</w:t>
    </w:r>
    <w:r w:rsidRPr="00632BAC">
      <w:rPr>
        <w:b w:val="0"/>
        <w:bCs/>
        <w:i/>
        <w:color w:val="17365D" w:themeColor="text2" w:themeShade="BF"/>
      </w:rPr>
      <w:t>_</w:t>
    </w:r>
    <w:r w:rsidRPr="00632BAC">
      <w:rPr>
        <w:b w:val="0"/>
        <w:bCs/>
        <w:i/>
        <w:color w:val="17365D" w:themeColor="text2" w:themeShade="BF"/>
        <w:sz w:val="18"/>
      </w:rPr>
      <w:t>SEZIONE C</w:t>
    </w:r>
    <w:r>
      <w:rPr>
        <w:b w:val="0"/>
        <w:bCs/>
        <w:i/>
        <w:color w:val="17365D" w:themeColor="text2" w:themeShade="BF"/>
        <w:sz w:val="18"/>
      </w:rPr>
      <w:t>9</w:t>
    </w:r>
  </w:p>
  <w:p w14:paraId="6E40FF90" w14:textId="77777777" w:rsidR="00632BAC" w:rsidRDefault="00632BAC">
    <w:pPr>
      <w:pStyle w:val="Intestazione"/>
    </w:pPr>
  </w:p>
  <w:p w14:paraId="2EC733B0" w14:textId="77777777" w:rsidR="00632BAC" w:rsidRDefault="00632B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2F"/>
    <w:multiLevelType w:val="hybridMultilevel"/>
    <w:tmpl w:val="A72252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7699A"/>
    <w:multiLevelType w:val="hybridMultilevel"/>
    <w:tmpl w:val="23247E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F37D7"/>
    <w:multiLevelType w:val="hybridMultilevel"/>
    <w:tmpl w:val="CCDE1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0BEE"/>
    <w:multiLevelType w:val="hybridMultilevel"/>
    <w:tmpl w:val="EC32E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032DB"/>
    <w:multiLevelType w:val="hybridMultilevel"/>
    <w:tmpl w:val="78A03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43F27"/>
    <w:multiLevelType w:val="hybridMultilevel"/>
    <w:tmpl w:val="EC32ED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A6684"/>
    <w:multiLevelType w:val="hybridMultilevel"/>
    <w:tmpl w:val="34E24F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888700">
    <w:abstractNumId w:val="6"/>
  </w:num>
  <w:num w:numId="2" w16cid:durableId="1627272069">
    <w:abstractNumId w:val="5"/>
  </w:num>
  <w:num w:numId="3" w16cid:durableId="1244530857">
    <w:abstractNumId w:val="3"/>
  </w:num>
  <w:num w:numId="4" w16cid:durableId="1630939329">
    <w:abstractNumId w:val="4"/>
  </w:num>
  <w:num w:numId="5" w16cid:durableId="167839330">
    <w:abstractNumId w:val="1"/>
  </w:num>
  <w:num w:numId="6" w16cid:durableId="2032534811">
    <w:abstractNumId w:val="0"/>
  </w:num>
  <w:num w:numId="7" w16cid:durableId="1588608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50"/>
    <w:rsid w:val="000105E4"/>
    <w:rsid w:val="000278BA"/>
    <w:rsid w:val="00052EE9"/>
    <w:rsid w:val="00076422"/>
    <w:rsid w:val="000865B8"/>
    <w:rsid w:val="000A594F"/>
    <w:rsid w:val="000B1B26"/>
    <w:rsid w:val="000C2D26"/>
    <w:rsid w:val="000E70FD"/>
    <w:rsid w:val="001032D6"/>
    <w:rsid w:val="001046DE"/>
    <w:rsid w:val="0012259E"/>
    <w:rsid w:val="00125BA9"/>
    <w:rsid w:val="0014265E"/>
    <w:rsid w:val="00151FEC"/>
    <w:rsid w:val="0019345E"/>
    <w:rsid w:val="001B1466"/>
    <w:rsid w:val="00202461"/>
    <w:rsid w:val="00212B2A"/>
    <w:rsid w:val="0023580D"/>
    <w:rsid w:val="002613C4"/>
    <w:rsid w:val="002851D4"/>
    <w:rsid w:val="002B6BB3"/>
    <w:rsid w:val="002C4F16"/>
    <w:rsid w:val="002F094E"/>
    <w:rsid w:val="00305267"/>
    <w:rsid w:val="0034101E"/>
    <w:rsid w:val="00362A85"/>
    <w:rsid w:val="00367454"/>
    <w:rsid w:val="003B0626"/>
    <w:rsid w:val="003D16A5"/>
    <w:rsid w:val="003F15DF"/>
    <w:rsid w:val="00416B7A"/>
    <w:rsid w:val="00424009"/>
    <w:rsid w:val="004353CF"/>
    <w:rsid w:val="00462BA2"/>
    <w:rsid w:val="00464A36"/>
    <w:rsid w:val="00485EA8"/>
    <w:rsid w:val="004B5C47"/>
    <w:rsid w:val="004C43B2"/>
    <w:rsid w:val="004C509C"/>
    <w:rsid w:val="004D530F"/>
    <w:rsid w:val="004F159E"/>
    <w:rsid w:val="005405DC"/>
    <w:rsid w:val="0054531A"/>
    <w:rsid w:val="00585259"/>
    <w:rsid w:val="005C2F6C"/>
    <w:rsid w:val="005E7518"/>
    <w:rsid w:val="005F1CFF"/>
    <w:rsid w:val="00625F29"/>
    <w:rsid w:val="00632BAC"/>
    <w:rsid w:val="0063724E"/>
    <w:rsid w:val="0064791A"/>
    <w:rsid w:val="006F6A94"/>
    <w:rsid w:val="00704593"/>
    <w:rsid w:val="00752AD7"/>
    <w:rsid w:val="00754B4B"/>
    <w:rsid w:val="007623ED"/>
    <w:rsid w:val="0076465A"/>
    <w:rsid w:val="0076641C"/>
    <w:rsid w:val="00774476"/>
    <w:rsid w:val="00780DBF"/>
    <w:rsid w:val="007A1B4E"/>
    <w:rsid w:val="007B4A50"/>
    <w:rsid w:val="007C4485"/>
    <w:rsid w:val="007C6EF7"/>
    <w:rsid w:val="007D79E1"/>
    <w:rsid w:val="007F32C9"/>
    <w:rsid w:val="00805C03"/>
    <w:rsid w:val="0082792E"/>
    <w:rsid w:val="00832FB7"/>
    <w:rsid w:val="00845BED"/>
    <w:rsid w:val="00856918"/>
    <w:rsid w:val="00885315"/>
    <w:rsid w:val="008C4406"/>
    <w:rsid w:val="008C4FC2"/>
    <w:rsid w:val="009669FE"/>
    <w:rsid w:val="00993B3B"/>
    <w:rsid w:val="009C20EB"/>
    <w:rsid w:val="009F0923"/>
    <w:rsid w:val="00A00AB4"/>
    <w:rsid w:val="00AC3228"/>
    <w:rsid w:val="00B24138"/>
    <w:rsid w:val="00B27068"/>
    <w:rsid w:val="00B3156E"/>
    <w:rsid w:val="00B710BC"/>
    <w:rsid w:val="00B8708E"/>
    <w:rsid w:val="00BB27B6"/>
    <w:rsid w:val="00BC7040"/>
    <w:rsid w:val="00BD5B70"/>
    <w:rsid w:val="00BE42B6"/>
    <w:rsid w:val="00BE6DC4"/>
    <w:rsid w:val="00C042C4"/>
    <w:rsid w:val="00C1530A"/>
    <w:rsid w:val="00C27EF7"/>
    <w:rsid w:val="00C30442"/>
    <w:rsid w:val="00C56A08"/>
    <w:rsid w:val="00CD4355"/>
    <w:rsid w:val="00CF68BB"/>
    <w:rsid w:val="00D05B2E"/>
    <w:rsid w:val="00D12867"/>
    <w:rsid w:val="00D41EF2"/>
    <w:rsid w:val="00DA6437"/>
    <w:rsid w:val="00DF3BEF"/>
    <w:rsid w:val="00E4138D"/>
    <w:rsid w:val="00E92E35"/>
    <w:rsid w:val="00E951F2"/>
    <w:rsid w:val="00EB2B80"/>
    <w:rsid w:val="00EF0178"/>
    <w:rsid w:val="00F25E0D"/>
    <w:rsid w:val="00F43FE6"/>
    <w:rsid w:val="00F71446"/>
    <w:rsid w:val="00FC4B29"/>
    <w:rsid w:val="00FE342B"/>
    <w:rsid w:val="00FE5230"/>
    <w:rsid w:val="00FF0771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D7941"/>
  <w15:docId w15:val="{57F2CAEE-12A1-4AC7-9AD2-AED9B5CB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BAC"/>
    <w:rPr>
      <w:rFonts w:ascii="Times New Roman" w:eastAsia="Times New Roman" w:hAnsi="Times New Roman" w:cs="Times New Roman"/>
      <w:b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741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0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8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3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7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6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08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698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940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8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53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459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11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37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72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383944">
      <w:marLeft w:val="93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7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67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1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5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9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8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9BE4-E475-4739-9157-6FC31EA2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ik988</cp:lastModifiedBy>
  <cp:revision>26</cp:revision>
  <dcterms:created xsi:type="dcterms:W3CDTF">2024-07-17T09:48:00Z</dcterms:created>
  <dcterms:modified xsi:type="dcterms:W3CDTF">2024-07-24T12:12:00Z</dcterms:modified>
</cp:coreProperties>
</file>