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48D3" w14:textId="77777777" w:rsidR="00C17326" w:rsidRDefault="00C17326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179F92DC" w14:textId="77777777" w:rsidR="00A352F6" w:rsidRPr="004E772A" w:rsidRDefault="00A352F6" w:rsidP="00C1732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14:paraId="5FD1B67C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</w:t>
      </w:r>
      <w:proofErr w:type="spellStart"/>
      <w:r w:rsidR="00923068">
        <w:rPr>
          <w:rFonts w:eastAsia="Georgia" w:cs="Arial"/>
          <w:b/>
          <w:sz w:val="36"/>
          <w:szCs w:val="36"/>
        </w:rPr>
        <w:t>RdC</w:t>
      </w:r>
      <w:proofErr w:type="spellEnd"/>
      <w:r w:rsidR="00923068">
        <w:rPr>
          <w:rFonts w:eastAsia="Georgia" w:cs="Arial"/>
          <w:b/>
          <w:sz w:val="36"/>
          <w:szCs w:val="36"/>
        </w:rPr>
        <w:t>)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0B5289DB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787F4769" w14:textId="77777777" w:rsidR="00564E08" w:rsidRDefault="00A352F6" w:rsidP="002338CF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45E37178" w14:textId="77777777" w:rsidR="00564E08" w:rsidRPr="000F1DBE" w:rsidRDefault="00564E08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14:paraId="5AF25705" w14:textId="77777777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14:paraId="4184D8D8" w14:textId="77777777"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14:paraId="207F9E8D" w14:textId="77777777"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14:paraId="7EFBA5BD" w14:textId="77777777" w:rsidTr="004E772A">
        <w:trPr>
          <w:trHeight w:val="529"/>
        </w:trPr>
        <w:tc>
          <w:tcPr>
            <w:tcW w:w="3823" w:type="dxa"/>
          </w:tcPr>
          <w:p w14:paraId="1E0145D1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14:paraId="31E02517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3CD1CDFB" w14:textId="77777777" w:rsidTr="004E772A">
        <w:trPr>
          <w:trHeight w:val="565"/>
        </w:trPr>
        <w:tc>
          <w:tcPr>
            <w:tcW w:w="3823" w:type="dxa"/>
          </w:tcPr>
          <w:p w14:paraId="17124151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14:paraId="32608B6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95D0927" w14:textId="77777777" w:rsidTr="004E772A">
        <w:trPr>
          <w:trHeight w:val="545"/>
        </w:trPr>
        <w:tc>
          <w:tcPr>
            <w:tcW w:w="3823" w:type="dxa"/>
          </w:tcPr>
          <w:p w14:paraId="57D7F9E9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14:paraId="139B56C9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3581236" w14:textId="77777777" w:rsidTr="004E772A">
        <w:trPr>
          <w:trHeight w:val="567"/>
        </w:trPr>
        <w:tc>
          <w:tcPr>
            <w:tcW w:w="3823" w:type="dxa"/>
          </w:tcPr>
          <w:p w14:paraId="1134F67C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>ontrollo (</w:t>
            </w:r>
            <w:proofErr w:type="spellStart"/>
            <w:r w:rsidRPr="00A30C17">
              <w:rPr>
                <w:rFonts w:eastAsia="Georgia"/>
                <w:b/>
              </w:rPr>
              <w:t>RdC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14:paraId="37E0BA4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14:paraId="1B5A4584" w14:textId="77777777" w:rsidTr="004E772A">
        <w:trPr>
          <w:trHeight w:val="537"/>
        </w:trPr>
        <w:tc>
          <w:tcPr>
            <w:tcW w:w="3823" w:type="dxa"/>
          </w:tcPr>
          <w:p w14:paraId="24BF6D39" w14:textId="77777777"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14:paraId="5ECDE1BF" w14:textId="77777777"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14:paraId="63EB842C" w14:textId="77777777" w:rsidTr="004E772A">
        <w:trPr>
          <w:trHeight w:val="555"/>
        </w:trPr>
        <w:tc>
          <w:tcPr>
            <w:tcW w:w="3823" w:type="dxa"/>
          </w:tcPr>
          <w:p w14:paraId="7129865B" w14:textId="77777777"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14:paraId="6114541B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14:paraId="5D3A6932" w14:textId="77777777"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14:paraId="668730CD" w14:textId="77777777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14:paraId="24E27B82" w14:textId="77777777"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1FA8E3A0" w14:textId="77777777"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2D3129D9" w14:textId="77777777"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521F309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14:paraId="1196F02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14:paraId="0B108D2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6B680A40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14:paraId="115E3B0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70B461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68CFCA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9C58F1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2CE8448C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503D26F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14:paraId="4EACA7D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0AEDF4E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FB9A02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F41084C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B61904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659A68ED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14:paraId="6FB8438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B03A6C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621E933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7DFC193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7543C8CF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78E8E083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>Verifica che l’analisi finanziaria sia 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14:paraId="18F9F0F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79CD7A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70A829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194132B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72A3CDE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447B92BA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le entrate nette del progetto siano assegnate all’operazione in proporzione al 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14:paraId="53B8C83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2E55C8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41BF85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01221B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2553B485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11F1D1E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14:paraId="71ACC7A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C748E5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E85617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DF9057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17209620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74129B0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14:paraId="39E8F07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85E19E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D1401B2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391B02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AAAF1A9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582C130E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14:paraId="2DE3DA3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937AA4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78B488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569E60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63790811" w14:textId="77777777" w:rsidTr="00300E59">
        <w:trPr>
          <w:trHeight w:val="529"/>
        </w:trPr>
        <w:tc>
          <w:tcPr>
            <w:tcW w:w="3823" w:type="dxa"/>
          </w:tcPr>
          <w:p w14:paraId="1B05CD0B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14:paraId="4897E102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14:paraId="059FE48B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14:paraId="620F61AA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14:paraId="0322A74E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14:paraId="5E5532F0" w14:textId="77777777" w:rsidTr="0096283F">
        <w:trPr>
          <w:trHeight w:val="592"/>
        </w:trPr>
        <w:tc>
          <w:tcPr>
            <w:tcW w:w="3823" w:type="dxa"/>
          </w:tcPr>
          <w:p w14:paraId="35375EE1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14:paraId="283F9B0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2B2B4BB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7045BBC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D40143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5034D776" w14:textId="77777777" w:rsidTr="0096283F">
        <w:trPr>
          <w:trHeight w:val="700"/>
        </w:trPr>
        <w:tc>
          <w:tcPr>
            <w:tcW w:w="3823" w:type="dxa"/>
          </w:tcPr>
          <w:p w14:paraId="059005AC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14:paraId="01363AD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87C8CD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D34178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5277925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F851B58" w14:textId="77777777" w:rsidTr="0096283F">
        <w:trPr>
          <w:trHeight w:val="568"/>
        </w:trPr>
        <w:tc>
          <w:tcPr>
            <w:tcW w:w="3823" w:type="dxa"/>
          </w:tcPr>
          <w:p w14:paraId="163A9FE3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14:paraId="62148F0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9BF9E9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732DBC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5526E0A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5795A854" w14:textId="77777777" w:rsidTr="0096283F">
        <w:trPr>
          <w:trHeight w:val="568"/>
        </w:trPr>
        <w:tc>
          <w:tcPr>
            <w:tcW w:w="3823" w:type="dxa"/>
          </w:tcPr>
          <w:p w14:paraId="4076CD0B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14:paraId="28A5032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77A99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2B0FFC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6B5283C2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3A4BA5D" w14:textId="77777777" w:rsidTr="0096283F">
        <w:trPr>
          <w:trHeight w:val="568"/>
        </w:trPr>
        <w:tc>
          <w:tcPr>
            <w:tcW w:w="3823" w:type="dxa"/>
          </w:tcPr>
          <w:p w14:paraId="23678C4A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Identificazione delle operazioni che rientrano nell’ambito dell’art. 61 </w:t>
            </w:r>
            <w:r w:rsidRPr="00E8113F">
              <w:lastRenderedPageBreak/>
              <w:t>par. 6 Reg. UE n. 1303/2013 e monitoraggio e quantificazione delle loro entrate nette entro la chiusura del programma</w:t>
            </w:r>
          </w:p>
        </w:tc>
        <w:tc>
          <w:tcPr>
            <w:tcW w:w="1451" w:type="dxa"/>
          </w:tcPr>
          <w:p w14:paraId="567DAA5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2DFC423E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186035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4D39F62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14:paraId="218E6238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6E5ACF6A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CD403E1" w14:textId="77777777"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14:paraId="57B764AA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CA597A4" w14:textId="77777777"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09BA58AB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319DB1CA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08D6A52B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CE85A22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4CB604ED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2D8B1BCB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7DE7CB31" w14:textId="77777777"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14:paraId="07B3A30B" w14:textId="77777777" w:rsidTr="00EE5969">
        <w:tc>
          <w:tcPr>
            <w:tcW w:w="9540" w:type="dxa"/>
            <w:shd w:val="clear" w:color="auto" w:fill="auto"/>
            <w:vAlign w:val="center"/>
          </w:tcPr>
          <w:p w14:paraId="406B0180" w14:textId="77777777"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14:paraId="64255826" w14:textId="77777777"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14:paraId="3C3AAB04" w14:textId="77777777" w:rsidTr="006304CE">
        <w:trPr>
          <w:trHeight w:val="2747"/>
        </w:trPr>
        <w:tc>
          <w:tcPr>
            <w:tcW w:w="9540" w:type="dxa"/>
            <w:shd w:val="clear" w:color="auto" w:fill="auto"/>
          </w:tcPr>
          <w:p w14:paraId="11828C6E" w14:textId="77777777"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14:paraId="58520A9C" w14:textId="77777777" w:rsidR="00D723D9" w:rsidRPr="00A30C17" w:rsidRDefault="00D723D9" w:rsidP="00EE5969">
            <w:pPr>
              <w:jc w:val="center"/>
            </w:pPr>
          </w:p>
          <w:p w14:paraId="5E6DFAC8" w14:textId="77777777"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14:paraId="31BF828F" w14:textId="77777777" w:rsidR="00D723D9" w:rsidRDefault="00D723D9" w:rsidP="00D723D9">
      <w:pPr>
        <w:rPr>
          <w:rFonts w:ascii="Georgia" w:hAnsi="Georgia"/>
          <w:i/>
          <w:iCs/>
        </w:rPr>
      </w:pPr>
    </w:p>
    <w:p w14:paraId="1B007414" w14:textId="77777777" w:rsidR="00D723D9" w:rsidRPr="00A30C17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14:paraId="7B71EBB8" w14:textId="77777777"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14:paraId="5C6CE47C" w14:textId="77777777" w:rsidR="00D723D9" w:rsidRPr="00184404" w:rsidRDefault="00D723D9" w:rsidP="00D723D9"/>
    <w:p w14:paraId="58863F96" w14:textId="77777777"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2145A" w14:textId="77777777" w:rsidR="00B557A0" w:rsidRDefault="00B557A0" w:rsidP="00386E59">
      <w:r>
        <w:separator/>
      </w:r>
    </w:p>
  </w:endnote>
  <w:endnote w:type="continuationSeparator" w:id="0">
    <w:p w14:paraId="12D48562" w14:textId="77777777" w:rsidR="00B557A0" w:rsidRDefault="00B557A0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FC" w14:textId="77777777" w:rsidR="001D45D4" w:rsidRDefault="001D45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4EC1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28DA5F44" wp14:editId="5C856BE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3380F4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6E927A5" w14:textId="11D9F7F6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9A29D23" w14:textId="720A50B6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B4E" w14:textId="77777777" w:rsidR="001D45D4" w:rsidRDefault="001D45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C77C2" w14:textId="77777777" w:rsidR="00B557A0" w:rsidRDefault="00B557A0" w:rsidP="00386E59">
      <w:r>
        <w:separator/>
      </w:r>
    </w:p>
  </w:footnote>
  <w:footnote w:type="continuationSeparator" w:id="0">
    <w:p w14:paraId="4BDC9856" w14:textId="77777777" w:rsidR="00B557A0" w:rsidRDefault="00B557A0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A0AD" w14:textId="77777777" w:rsidR="001D45D4" w:rsidRDefault="001D45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76F6" w14:textId="77777777" w:rsidR="00A72691" w:rsidRDefault="009F7A94" w:rsidP="00A5271D">
    <w:pPr>
      <w:tabs>
        <w:tab w:val="center" w:pos="4819"/>
      </w:tabs>
      <w:rPr>
        <w:sz w:val="20"/>
      </w:rPr>
    </w:pP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F38151E" wp14:editId="558F1563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589393D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243976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8151E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0589393D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243976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5271D">
      <w:rPr>
        <w:b/>
        <w:i/>
        <w:color w:val="365F91" w:themeColor="accent1" w:themeShade="BF"/>
      </w:rPr>
      <w:tab/>
    </w:r>
    <w:r w:rsidR="00A5271D"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6D34499C" wp14:editId="09F8CCED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4924C" w14:textId="77777777" w:rsidR="00966332" w:rsidRDefault="00920551" w:rsidP="00966332">
    <w:pPr>
      <w:tabs>
        <w:tab w:val="left" w:pos="567"/>
        <w:tab w:val="left" w:pos="3870"/>
      </w:tabs>
      <w:spacing w:before="60"/>
      <w:jc w:val="center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966332" w:rsidRPr="00920551">
      <w:rPr>
        <w:b/>
        <w:i/>
        <w:color w:val="17365D" w:themeColor="text2" w:themeShade="BF"/>
      </w:rPr>
      <w:t>ALLEGATO</w:t>
    </w:r>
    <w:r w:rsidR="00966332">
      <w:rPr>
        <w:b/>
        <w:i/>
        <w:color w:val="17365D" w:themeColor="text2" w:themeShade="BF"/>
      </w:rPr>
      <w:t xml:space="preserve"> 32 </w:t>
    </w:r>
  </w:p>
  <w:p w14:paraId="194D4B6C" w14:textId="77777777" w:rsidR="00966332" w:rsidRPr="00920551" w:rsidRDefault="00966332" w:rsidP="00966332">
    <w:pPr>
      <w:jc w:val="left"/>
      <w:rPr>
        <w:b/>
        <w:i/>
        <w:color w:val="17365D" w:themeColor="text2" w:themeShade="BF"/>
      </w:rPr>
    </w:pPr>
  </w:p>
  <w:p w14:paraId="3EB22641" w14:textId="7A94A960" w:rsidR="008A0CDE" w:rsidRPr="00920551" w:rsidRDefault="00966332" w:rsidP="00966332">
    <w:pPr>
      <w:tabs>
        <w:tab w:val="left" w:pos="567"/>
        <w:tab w:val="left" w:pos="3870"/>
      </w:tabs>
      <w:spacing w:before="60"/>
      <w:jc w:val="center"/>
      <w:rPr>
        <w:b/>
        <w:i/>
        <w:color w:val="17365D" w:themeColor="text2" w:themeShade="BF"/>
      </w:rPr>
    </w:pP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  <w:t>V</w:t>
    </w:r>
    <w:r w:rsidRPr="00966332">
      <w:rPr>
        <w:rFonts w:ascii="Times New Roman" w:eastAsia="Times New Roman" w:hAnsi="Times New Roman" w:cs="Times New Roman"/>
        <w:b/>
        <w:i/>
        <w:sz w:val="24"/>
      </w:rPr>
      <w:t>ersione 10 Giugno 2023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4700" w14:textId="77777777" w:rsidR="001D45D4" w:rsidRDefault="001D45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1BB3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5D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38CF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976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E08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4CE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751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0CDE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332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358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71D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57A0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26"/>
    <w:rsid w:val="00C17333"/>
    <w:rsid w:val="00C215C9"/>
    <w:rsid w:val="00C21AB0"/>
    <w:rsid w:val="00C22098"/>
    <w:rsid w:val="00C23456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D6D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E6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39992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EC832-20AA-4121-9B30-700CBFD1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15</cp:revision>
  <cp:lastPrinted>2018-07-18T08:43:00Z</cp:lastPrinted>
  <dcterms:created xsi:type="dcterms:W3CDTF">2017-04-26T11:12:00Z</dcterms:created>
  <dcterms:modified xsi:type="dcterms:W3CDTF">2023-06-22T10:30:00Z</dcterms:modified>
</cp:coreProperties>
</file>