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5F727" w14:textId="74832AE6" w:rsidR="00A352F6" w:rsidRDefault="00B77214" w:rsidP="003754EB">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p>
    <w:p w14:paraId="312786DC" w14:textId="77777777" w:rsidR="00571743" w:rsidRPr="00F07122" w:rsidRDefault="00571743" w:rsidP="00B67194">
      <w:pPr>
        <w:tabs>
          <w:tab w:val="left" w:pos="567"/>
          <w:tab w:val="left" w:pos="3870"/>
        </w:tabs>
        <w:spacing w:before="60"/>
        <w:jc w:val="center"/>
        <w:rPr>
          <w:rFonts w:eastAsia="Times New Roman"/>
          <w:b/>
          <w:sz w:val="36"/>
          <w:szCs w:val="36"/>
        </w:rPr>
      </w:pPr>
    </w:p>
    <w:p w14:paraId="546D6AC8" w14:textId="77777777" w:rsidR="002205AA" w:rsidRPr="00F07122" w:rsidRDefault="00A352F6" w:rsidP="002205AA">
      <w:pPr>
        <w:autoSpaceDE w:val="0"/>
        <w:autoSpaceDN w:val="0"/>
        <w:adjustRightInd w:val="0"/>
        <w:spacing w:line="240" w:lineRule="auto"/>
        <w:jc w:val="center"/>
        <w:rPr>
          <w:rFonts w:cs="Times New Roman"/>
          <w:b/>
          <w:bCs/>
          <w:sz w:val="36"/>
          <w:szCs w:val="36"/>
        </w:rPr>
      </w:pPr>
      <w:r w:rsidRPr="00F07122">
        <w:rPr>
          <w:rFonts w:eastAsia="Georgia" w:cs="Arial"/>
          <w:b/>
          <w:sz w:val="36"/>
          <w:szCs w:val="36"/>
        </w:rPr>
        <w:t>“</w:t>
      </w:r>
      <w:r w:rsidR="006E4D7B" w:rsidRPr="00F07122">
        <w:rPr>
          <w:rFonts w:cs="Times New Roman"/>
          <w:b/>
          <w:bCs/>
          <w:sz w:val="36"/>
          <w:szCs w:val="36"/>
        </w:rPr>
        <w:t>DICHIARAZIONE DI ASSENZA DI I</w:t>
      </w:r>
      <w:r w:rsidR="008E568B" w:rsidRPr="00F07122">
        <w:rPr>
          <w:rFonts w:cs="Times New Roman"/>
          <w:b/>
          <w:bCs/>
          <w:sz w:val="36"/>
          <w:szCs w:val="36"/>
        </w:rPr>
        <w:t>NCOMPATIBILITA</w:t>
      </w:r>
      <w:r w:rsidR="006E4D7B" w:rsidRPr="00F07122">
        <w:rPr>
          <w:rFonts w:cs="Times New Roman"/>
          <w:b/>
          <w:bCs/>
          <w:sz w:val="36"/>
          <w:szCs w:val="36"/>
        </w:rPr>
        <w:t>’ E CONFLITTI DI INTERESSI PER I MEMBRI DELLE COMMISSIONI DI</w:t>
      </w:r>
      <w:r w:rsidR="0077768A" w:rsidRPr="00F07122">
        <w:rPr>
          <w:rFonts w:cs="Times New Roman"/>
          <w:b/>
          <w:bCs/>
          <w:sz w:val="36"/>
          <w:szCs w:val="36"/>
        </w:rPr>
        <w:t xml:space="preserve"> VALUTAZIONE IN CASO </w:t>
      </w:r>
      <w:r w:rsidR="009C3BCB" w:rsidRPr="00F07122">
        <w:rPr>
          <w:rFonts w:cs="Times New Roman"/>
          <w:b/>
          <w:bCs/>
          <w:sz w:val="36"/>
          <w:szCs w:val="36"/>
        </w:rPr>
        <w:t xml:space="preserve">DI </w:t>
      </w:r>
      <w:r w:rsidR="0077768A" w:rsidRPr="00F07122">
        <w:rPr>
          <w:rFonts w:cs="Times New Roman"/>
          <w:b/>
          <w:bCs/>
          <w:sz w:val="36"/>
          <w:szCs w:val="36"/>
        </w:rPr>
        <w:t>SOVVENZIONI</w:t>
      </w:r>
      <w:r w:rsidR="002205AA" w:rsidRPr="00F07122">
        <w:rPr>
          <w:rFonts w:cs="Times New Roman"/>
          <w:b/>
          <w:bCs/>
          <w:sz w:val="36"/>
          <w:szCs w:val="36"/>
        </w:rPr>
        <w:t>”</w:t>
      </w:r>
    </w:p>
    <w:p w14:paraId="04A651BA"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F07122">
        <w:rPr>
          <w:rFonts w:cs="Times New Roman"/>
          <w:b/>
          <w:bCs/>
          <w:sz w:val="24"/>
          <w:szCs w:val="24"/>
          <w:lang w:val="en-US"/>
        </w:rPr>
        <w:t>(ART. 47 D.P.R. 28 DICEMBRE 2000 N. 445)</w:t>
      </w:r>
    </w:p>
    <w:p w14:paraId="7B9A0297" w14:textId="77777777" w:rsidR="00F41FE3" w:rsidRPr="005F65C8" w:rsidRDefault="00F41FE3" w:rsidP="001A5AFC">
      <w:pPr>
        <w:jc w:val="center"/>
        <w:rPr>
          <w:rFonts w:eastAsia="Georgia" w:cs="Arial"/>
          <w:b/>
          <w:sz w:val="36"/>
          <w:szCs w:val="36"/>
          <w:lang w:val="en-US"/>
        </w:rPr>
      </w:pPr>
    </w:p>
    <w:p w14:paraId="64FBD8A0" w14:textId="1A71F055" w:rsidR="00E86561" w:rsidRPr="000576C7" w:rsidRDefault="00E86561" w:rsidP="00E86561">
      <w:pPr>
        <w:jc w:val="center"/>
        <w:rPr>
          <w:rFonts w:eastAsia="Georgia" w:cs="Arial"/>
          <w:b/>
          <w:sz w:val="28"/>
          <w:szCs w:val="28"/>
        </w:rPr>
      </w:pPr>
      <w:r w:rsidRPr="000576C7">
        <w:rPr>
          <w:rFonts w:eastAsia="Georgia" w:cs="Arial"/>
          <w:b/>
          <w:sz w:val="28"/>
          <w:szCs w:val="28"/>
        </w:rPr>
        <w:t>PR FSE</w:t>
      </w:r>
      <w:r w:rsidR="00F765D7">
        <w:rPr>
          <w:rFonts w:eastAsia="Georgia" w:cs="Arial"/>
          <w:b/>
          <w:sz w:val="28"/>
          <w:szCs w:val="28"/>
        </w:rPr>
        <w:t>+</w:t>
      </w:r>
      <w:r w:rsidRPr="000576C7">
        <w:rPr>
          <w:rFonts w:eastAsia="Georgia" w:cs="Arial"/>
          <w:b/>
          <w:sz w:val="28"/>
          <w:szCs w:val="28"/>
        </w:rPr>
        <w:t xml:space="preserve"> ABRUZZO 2021-2027</w:t>
      </w:r>
    </w:p>
    <w:p w14:paraId="2CB27061" w14:textId="70733406" w:rsidR="00E86561" w:rsidRPr="000576C7" w:rsidRDefault="00E86561" w:rsidP="00E86561">
      <w:pPr>
        <w:jc w:val="center"/>
        <w:rPr>
          <w:rFonts w:eastAsia="Georgia" w:cs="Arial"/>
          <w:b/>
          <w:sz w:val="28"/>
          <w:szCs w:val="28"/>
        </w:rPr>
      </w:pPr>
      <w:r w:rsidRPr="000576C7">
        <w:rPr>
          <w:rFonts w:eastAsia="Georgia" w:cs="Arial"/>
          <w:b/>
          <w:sz w:val="28"/>
          <w:szCs w:val="28"/>
        </w:rPr>
        <w:t xml:space="preserve">CCI </w:t>
      </w:r>
      <w:r w:rsidR="000576C7" w:rsidRPr="000576C7">
        <w:rPr>
          <w:rFonts w:eastAsia="Georgia" w:cs="Arial"/>
          <w:b/>
          <w:sz w:val="28"/>
          <w:szCs w:val="28"/>
          <w:highlight w:val="yellow"/>
        </w:rPr>
        <w:t>_____________</w:t>
      </w:r>
    </w:p>
    <w:p w14:paraId="07EFC732" w14:textId="77777777" w:rsidR="002205AA" w:rsidRPr="000576C7" w:rsidRDefault="002205AA" w:rsidP="002205AA">
      <w:pPr>
        <w:autoSpaceDE w:val="0"/>
        <w:autoSpaceDN w:val="0"/>
        <w:adjustRightInd w:val="0"/>
        <w:spacing w:line="240" w:lineRule="auto"/>
        <w:rPr>
          <w:rFonts w:cs="Times New Roman"/>
          <w:sz w:val="24"/>
          <w:szCs w:val="24"/>
        </w:rPr>
      </w:pPr>
    </w:p>
    <w:p w14:paraId="14B972AD" w14:textId="2C483FCA" w:rsidR="004345FB" w:rsidRPr="000576C7" w:rsidRDefault="002205AA" w:rsidP="004345FB">
      <w:pPr>
        <w:autoSpaceDE w:val="0"/>
        <w:autoSpaceDN w:val="0"/>
        <w:adjustRightInd w:val="0"/>
        <w:spacing w:line="240" w:lineRule="auto"/>
        <w:rPr>
          <w:rFonts w:cs="Times New Roman"/>
          <w:b/>
          <w:bCs/>
        </w:rPr>
      </w:pPr>
      <w:r w:rsidRPr="000576C7">
        <w:rPr>
          <w:rFonts w:cs="Times New Roman"/>
        </w:rPr>
        <w:t xml:space="preserve">Il/La sottoscritto/a _____________________________nato/a a _______________________ il____________ residente a ______________________ Via /P.zza__________________________ n. ___tel._____________ cell.________________e-mail ___________________________consapevole delle sanzioni penali, </w:t>
      </w:r>
      <w:r w:rsidR="004345FB" w:rsidRPr="000576C7">
        <w:rPr>
          <w:rFonts w:cs="Times New Roman"/>
        </w:rPr>
        <w:t xml:space="preserve">nel caso di dichiarazioni non veritiere, di formazione o uso di atti falsi, richiamate dall'art. 76 D.P.R. 445/2000, sotto la sua personale responsabilità, sulla base delle informazioni desumibili dall’elenco delle candidature pervenute ed ammissibili </w:t>
      </w:r>
      <w:r w:rsidR="00E86561" w:rsidRPr="000576C7">
        <w:rPr>
          <w:rFonts w:cs="Times New Roman"/>
        </w:rPr>
        <w:t>a valere sull’Avviso Pubblico POR FSE Abruzzo  2021-2027</w:t>
      </w:r>
      <w:r w:rsidR="00E86561" w:rsidRPr="00D520F6">
        <w:rPr>
          <w:rFonts w:cs="Times New Roman"/>
        </w:rPr>
        <w:t xml:space="preserve">, </w:t>
      </w:r>
      <w:r w:rsidR="00317857" w:rsidRPr="00D520F6">
        <w:rPr>
          <w:rFonts w:cs="Times New Roman"/>
          <w:iCs/>
        </w:rPr>
        <w:t>Priorità</w:t>
      </w:r>
      <w:r w:rsidR="00317857" w:rsidRPr="00D520F6">
        <w:rPr>
          <w:rFonts w:cs="Times New Roman"/>
          <w:i/>
        </w:rPr>
        <w:t xml:space="preserve">_________________ Obiettivo di Policy___________ Obiettivo Specifico__________ Azione__________ Intervento___________, </w:t>
      </w:r>
      <w:r w:rsidR="004345FB" w:rsidRPr="00D520F6">
        <w:rPr>
          <w:rFonts w:cs="Times New Roman"/>
        </w:rPr>
        <w:t>approvato con Determinazione Direttoriale/Dirigenziale n. ____</w:t>
      </w:r>
      <w:r w:rsidR="00317857" w:rsidRPr="00D520F6">
        <w:rPr>
          <w:rFonts w:cs="Times New Roman"/>
        </w:rPr>
        <w:t>______</w:t>
      </w:r>
      <w:r w:rsidR="004345FB" w:rsidRPr="00D520F6">
        <w:rPr>
          <w:rFonts w:cs="Times New Roman"/>
        </w:rPr>
        <w:t xml:space="preserve">___ del ___________, ai fini del </w:t>
      </w:r>
      <w:r w:rsidR="004345FB" w:rsidRPr="000576C7">
        <w:rPr>
          <w:rFonts w:cs="Times New Roman"/>
        </w:rPr>
        <w:t xml:space="preserve">conferimento dell’incarico di componente della Commissione di valutazione, </w:t>
      </w:r>
    </w:p>
    <w:p w14:paraId="29712274" w14:textId="77777777" w:rsidR="002205AA" w:rsidRPr="000576C7" w:rsidRDefault="002205AA" w:rsidP="002205AA">
      <w:pPr>
        <w:autoSpaceDE w:val="0"/>
        <w:autoSpaceDN w:val="0"/>
        <w:adjustRightInd w:val="0"/>
        <w:spacing w:line="240" w:lineRule="auto"/>
        <w:ind w:left="3540" w:firstLine="708"/>
        <w:rPr>
          <w:rFonts w:cs="Times New Roman"/>
          <w:b/>
          <w:bCs/>
        </w:rPr>
      </w:pPr>
      <w:r w:rsidRPr="000576C7">
        <w:rPr>
          <w:rFonts w:cs="Times New Roman"/>
          <w:b/>
          <w:bCs/>
        </w:rPr>
        <w:t>DICHIARA</w:t>
      </w:r>
    </w:p>
    <w:p w14:paraId="74437A2E" w14:textId="77777777" w:rsidR="002D37C2" w:rsidRPr="000576C7" w:rsidRDefault="002D37C2" w:rsidP="002205AA">
      <w:pPr>
        <w:autoSpaceDE w:val="0"/>
        <w:autoSpaceDN w:val="0"/>
        <w:adjustRightInd w:val="0"/>
        <w:spacing w:line="240" w:lineRule="auto"/>
        <w:ind w:left="3540" w:firstLine="708"/>
        <w:rPr>
          <w:rFonts w:cs="Times New Roman"/>
          <w:b/>
          <w:bCs/>
        </w:rPr>
      </w:pPr>
    </w:p>
    <w:p w14:paraId="5BB31FD5" w14:textId="6AC4043E" w:rsidR="002205AA" w:rsidRPr="000576C7" w:rsidRDefault="002205AA" w:rsidP="00454764">
      <w:pPr>
        <w:pStyle w:val="Paragrafoelenco"/>
        <w:numPr>
          <w:ilvl w:val="0"/>
          <w:numId w:val="15"/>
        </w:numPr>
        <w:autoSpaceDE w:val="0"/>
        <w:autoSpaceDN w:val="0"/>
        <w:adjustRightInd w:val="0"/>
        <w:spacing w:line="240" w:lineRule="auto"/>
        <w:rPr>
          <w:rFonts w:cs="Times New Roman"/>
          <w:i/>
        </w:rPr>
      </w:pPr>
      <w:r w:rsidRPr="000576C7">
        <w:rPr>
          <w:rFonts w:cs="Times New Roman"/>
          <w:b/>
          <w:bCs/>
        </w:rPr>
        <w:t>L’insussistenza di cause di inconferibilità, ai sensi e per gli effetti del D.Lgs. 30/03/2001, n. 165 e s.m.i</w:t>
      </w:r>
      <w:r w:rsidR="00317857">
        <w:rPr>
          <w:rFonts w:cs="Times New Roman"/>
          <w:b/>
          <w:bCs/>
        </w:rPr>
        <w:t>.</w:t>
      </w:r>
      <w:r w:rsidRPr="000576C7">
        <w:rPr>
          <w:rFonts w:cs="Times New Roman"/>
          <w:b/>
          <w:bCs/>
        </w:rPr>
        <w:t xml:space="preserve">, art. 35 bis, </w:t>
      </w:r>
      <w:r w:rsidR="00855908" w:rsidRPr="000576C7">
        <w:rPr>
          <w:rFonts w:cs="Times New Roman"/>
          <w:b/>
          <w:bCs/>
          <w:u w:val="single"/>
        </w:rPr>
        <w:t xml:space="preserve">comma 1 lett. </w:t>
      </w:r>
      <w:r w:rsidRPr="000576C7">
        <w:rPr>
          <w:rFonts w:cs="Times New Roman"/>
          <w:b/>
          <w:bCs/>
          <w:u w:val="single"/>
        </w:rPr>
        <w:t>c)</w:t>
      </w:r>
      <w:r w:rsidR="00855908" w:rsidRPr="000576C7">
        <w:rPr>
          <w:rFonts w:cs="Times New Roman"/>
        </w:rPr>
        <w:t xml:space="preserve"> “</w:t>
      </w:r>
      <w:r w:rsidR="00855908" w:rsidRPr="000576C7">
        <w:rPr>
          <w:rFonts w:cs="Times New Roman"/>
          <w:i/>
        </w:rPr>
        <w:t xml:space="preserve">non possono fare parte delle </w:t>
      </w:r>
      <w:r w:rsidR="006B0DFC" w:rsidRPr="000576C7">
        <w:rPr>
          <w:rFonts w:cs="Times New Roman"/>
          <w:i/>
        </w:rPr>
        <w:t>commissioni</w:t>
      </w:r>
      <w:r w:rsidR="00855908" w:rsidRPr="000576C7">
        <w:rPr>
          <w:rFonts w:cs="Times New Roman"/>
          <w:i/>
        </w:rPr>
        <w:t xml:space="preserve"> per la scelta del contraente per l'affidamento di lavori, forniture e servizi, per la concessione o l'erogazione di sovvenzioni, contributi, sussidi, ausili finanziari, nonché per l'attribuzione di vantaggi economici di qualunque genere</w:t>
      </w:r>
      <w:r w:rsidR="00855908" w:rsidRPr="000576C7">
        <w:rPr>
          <w:rFonts w:cs="Times New Roman"/>
        </w:rPr>
        <w:t>”,</w:t>
      </w:r>
      <w:r w:rsidRPr="000576C7">
        <w:rPr>
          <w:rFonts w:cs="Times New Roman"/>
          <w:b/>
          <w:bCs/>
        </w:rPr>
        <w:t xml:space="preserve"> ossia:</w:t>
      </w:r>
    </w:p>
    <w:p w14:paraId="01D92897" w14:textId="77777777" w:rsidR="002205AA" w:rsidRPr="000576C7" w:rsidRDefault="002205AA" w:rsidP="00454764">
      <w:pPr>
        <w:autoSpaceDE w:val="0"/>
        <w:autoSpaceDN w:val="0"/>
        <w:adjustRightInd w:val="0"/>
        <w:spacing w:line="240" w:lineRule="auto"/>
        <w:ind w:left="709"/>
        <w:rPr>
          <w:rFonts w:cs="Times New Roman"/>
        </w:rPr>
      </w:pPr>
      <w:r w:rsidRPr="000576C7">
        <w:rPr>
          <w:rFonts w:cs="Times New Roman"/>
        </w:rPr>
        <w:t>di non avere riportato condanna, anche con sentenza non passata in giudicato, per uno dei reati previsti dal capo I del titolo II del libro secondo del codice penale (disposizione prevista dall’</w:t>
      </w:r>
      <w:r w:rsidRPr="000576C7">
        <w:rPr>
          <w:rFonts w:cs="Times New Roman"/>
          <w:bCs/>
          <w:u w:val="single"/>
        </w:rPr>
        <w:t>art. 3 D.lgs. 39/2013</w:t>
      </w:r>
      <w:r w:rsidRPr="000576C7">
        <w:rPr>
          <w:rFonts w:cs="Times New Roman"/>
        </w:rPr>
        <w:t>): Peculato (art. 314); Peculato mediante profitto dell'errore altrui (art.</w:t>
      </w:r>
      <w:r w:rsidRPr="000576C7">
        <w:rPr>
          <w:rFonts w:cs="Times New Roman"/>
          <w:b/>
          <w:bCs/>
        </w:rPr>
        <w:t xml:space="preserve"> </w:t>
      </w:r>
      <w:r w:rsidRPr="000576C7">
        <w:rPr>
          <w:rFonts w:cs="Times New Roman"/>
        </w:rPr>
        <w:t>316); Malversazione a danno dello Stato (art. 316-bis); Indebita percezione di erogazioni</w:t>
      </w:r>
      <w:r w:rsidRPr="000576C7">
        <w:rPr>
          <w:rFonts w:cs="Times New Roman"/>
          <w:b/>
          <w:bCs/>
        </w:rPr>
        <w:t xml:space="preserve"> </w:t>
      </w:r>
      <w:r w:rsidRPr="000576C7">
        <w:rPr>
          <w:rFonts w:cs="Times New Roman"/>
        </w:rPr>
        <w:t>a danno dello Stato (art. 316-ter); Concussione (art. 317); Corruzione per l'esercizio della</w:t>
      </w:r>
      <w:r w:rsidRPr="000576C7">
        <w:rPr>
          <w:rFonts w:cs="Times New Roman"/>
          <w:b/>
          <w:bCs/>
        </w:rPr>
        <w:t xml:space="preserve"> </w:t>
      </w:r>
      <w:r w:rsidRPr="000576C7">
        <w:rPr>
          <w:rFonts w:cs="Times New Roman"/>
        </w:rPr>
        <w:t>funzione (art. 318); Corruzione per un atto contrario ai doveri d'ufficio (art. 319);</w:t>
      </w:r>
      <w:r w:rsidRPr="000576C7">
        <w:rPr>
          <w:rFonts w:cs="Times New Roman"/>
          <w:b/>
          <w:bCs/>
        </w:rPr>
        <w:t xml:space="preserve"> </w:t>
      </w:r>
      <w:r w:rsidRPr="000576C7">
        <w:rPr>
          <w:rFonts w:cs="Times New Roman"/>
        </w:rPr>
        <w:t>Corruzione in atti giudiziari (art. 319-ter); Induzione indebita a dare o promettere utilità</w:t>
      </w:r>
      <w:r w:rsidRPr="000576C7">
        <w:rPr>
          <w:rFonts w:cs="Times New Roman"/>
          <w:b/>
          <w:bCs/>
        </w:rPr>
        <w:t xml:space="preserve"> </w:t>
      </w:r>
      <w:r w:rsidRPr="000576C7">
        <w:rPr>
          <w:rFonts w:cs="Times New Roman"/>
        </w:rPr>
        <w:t>(art. 319-quater); Corruzione di persona incaricata di un pubblico servizio (art. 320);</w:t>
      </w:r>
      <w:r w:rsidRPr="000576C7">
        <w:rPr>
          <w:rFonts w:cs="Times New Roman"/>
          <w:b/>
          <w:bCs/>
        </w:rPr>
        <w:t xml:space="preserve"> </w:t>
      </w:r>
      <w:r w:rsidRPr="000576C7">
        <w:rPr>
          <w:rFonts w:cs="Times New Roman"/>
        </w:rPr>
        <w:t>Istigazione alla corruzione (art. 322); Peculato, concussione, induzione indebita dare o</w:t>
      </w:r>
      <w:r w:rsidRPr="000576C7">
        <w:rPr>
          <w:rFonts w:cs="Times New Roman"/>
          <w:b/>
          <w:bCs/>
        </w:rPr>
        <w:t xml:space="preserve"> </w:t>
      </w:r>
      <w:r w:rsidRPr="000576C7">
        <w:rPr>
          <w:rFonts w:cs="Times New Roman"/>
        </w:rPr>
        <w:t>promettere utilità, corruzione e istigazione alla corruzione di membri degli organi delle</w:t>
      </w:r>
      <w:r w:rsidRPr="000576C7">
        <w:rPr>
          <w:rFonts w:cs="Times New Roman"/>
          <w:b/>
          <w:bCs/>
        </w:rPr>
        <w:t xml:space="preserve"> </w:t>
      </w:r>
      <w:r w:rsidRPr="000576C7">
        <w:rPr>
          <w:rFonts w:cs="Times New Roman"/>
        </w:rPr>
        <w:t>Comunità europee e di funzionari delle Comunità europee e di Stati esteri (art. 322-bis);</w:t>
      </w:r>
      <w:r w:rsidRPr="000576C7">
        <w:rPr>
          <w:rFonts w:cs="Times New Roman"/>
          <w:b/>
          <w:bCs/>
        </w:rPr>
        <w:t xml:space="preserve"> </w:t>
      </w:r>
      <w:r w:rsidRPr="000576C7">
        <w:rPr>
          <w:rFonts w:cs="Times New Roman"/>
        </w:rPr>
        <w:t xml:space="preserve">Abuso di ufficio (art. 323); Utilizzazione d'invenzioni o scoperte conosciute per ragione d'ufficio (art. </w:t>
      </w:r>
      <w:r w:rsidRPr="000576C7">
        <w:rPr>
          <w:rFonts w:cs="Times New Roman"/>
        </w:rPr>
        <w:lastRenderedPageBreak/>
        <w:t>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02F6E627" w14:textId="77777777" w:rsidR="008400E6" w:rsidRPr="000576C7" w:rsidRDefault="008400E6" w:rsidP="00454764">
      <w:pPr>
        <w:autoSpaceDE w:val="0"/>
        <w:autoSpaceDN w:val="0"/>
        <w:adjustRightInd w:val="0"/>
        <w:spacing w:line="240" w:lineRule="auto"/>
        <w:ind w:left="709"/>
        <w:rPr>
          <w:rFonts w:cs="Times New Roman"/>
        </w:rPr>
      </w:pPr>
    </w:p>
    <w:p w14:paraId="54E8099C" w14:textId="082F49E8" w:rsidR="00454764" w:rsidRPr="000576C7" w:rsidRDefault="00454764" w:rsidP="00454764">
      <w:pPr>
        <w:pStyle w:val="Paragrafoelenco"/>
        <w:numPr>
          <w:ilvl w:val="0"/>
          <w:numId w:val="15"/>
        </w:numPr>
        <w:autoSpaceDE w:val="0"/>
        <w:autoSpaceDN w:val="0"/>
        <w:adjustRightInd w:val="0"/>
        <w:spacing w:line="240" w:lineRule="auto"/>
        <w:rPr>
          <w:rFonts w:cs="Times New Roman"/>
          <w:bCs/>
        </w:rPr>
      </w:pPr>
      <w:r w:rsidRPr="000576C7">
        <w:rPr>
          <w:rFonts w:cs="Times New Roman"/>
          <w:b/>
          <w:bCs/>
        </w:rPr>
        <w:t xml:space="preserve">l’insussistenza di cause di incompatibilità e di astensione previste dalla normativa vigente in materia, </w:t>
      </w:r>
      <w:r w:rsidRPr="000576C7">
        <w:rPr>
          <w:rFonts w:cs="Times New Roman"/>
          <w:bCs/>
        </w:rPr>
        <w:t>con particolare riferimento all’art. 7 del D.P.R. n. 62/2013 (Codice di comportamento dei dipendenti pubblici) e al vigente Codice di comportamento del personale dipendente della Giunta Regionale;</w:t>
      </w:r>
    </w:p>
    <w:p w14:paraId="64C59349" w14:textId="77777777" w:rsidR="009E4704" w:rsidRPr="000576C7" w:rsidRDefault="009E4704" w:rsidP="009E4704">
      <w:pPr>
        <w:pStyle w:val="Paragrafoelenco"/>
        <w:autoSpaceDE w:val="0"/>
        <w:autoSpaceDN w:val="0"/>
        <w:adjustRightInd w:val="0"/>
        <w:spacing w:line="240" w:lineRule="auto"/>
        <w:rPr>
          <w:rFonts w:cs="Times New Roman"/>
          <w:bCs/>
        </w:rPr>
      </w:pPr>
    </w:p>
    <w:p w14:paraId="0AB0461E" w14:textId="77777777" w:rsidR="00454764" w:rsidRPr="000576C7" w:rsidRDefault="00454764" w:rsidP="00454764">
      <w:pPr>
        <w:pStyle w:val="Paragrafoelenco"/>
        <w:numPr>
          <w:ilvl w:val="0"/>
          <w:numId w:val="15"/>
        </w:numPr>
        <w:autoSpaceDE w:val="0"/>
        <w:autoSpaceDN w:val="0"/>
        <w:adjustRightInd w:val="0"/>
        <w:spacing w:line="240" w:lineRule="auto"/>
        <w:rPr>
          <w:rFonts w:cs="Times New Roman"/>
          <w:b/>
          <w:bCs/>
        </w:rPr>
      </w:pPr>
      <w:r w:rsidRPr="000576C7">
        <w:rPr>
          <w:rFonts w:cs="Times New Roman"/>
          <w:b/>
          <w:bCs/>
        </w:rPr>
        <w:t xml:space="preserve">l’insussistenza di interessi finanziari e/o conflitti di interesse, </w:t>
      </w:r>
      <w:r w:rsidRPr="000576C7">
        <w:rPr>
          <w:rFonts w:cs="Times New Roman"/>
          <w:bCs/>
        </w:rPr>
        <w:t>anche di natura non patrimoniale, che possano confliggere o interferire con l’interesse pubblico connesso all’incarico da svolgere.</w:t>
      </w:r>
    </w:p>
    <w:p w14:paraId="277EA446" w14:textId="77777777" w:rsidR="003754EB" w:rsidRPr="000576C7" w:rsidRDefault="003754EB" w:rsidP="003754EB">
      <w:pPr>
        <w:pStyle w:val="Paragrafoelenco"/>
        <w:rPr>
          <w:rFonts w:cs="Times New Roman"/>
          <w:b/>
          <w:bCs/>
        </w:rPr>
      </w:pPr>
    </w:p>
    <w:p w14:paraId="4070CDD2" w14:textId="77777777" w:rsidR="002205AA" w:rsidRPr="000576C7" w:rsidRDefault="002205AA" w:rsidP="002205AA">
      <w:pPr>
        <w:autoSpaceDE w:val="0"/>
        <w:autoSpaceDN w:val="0"/>
        <w:adjustRightInd w:val="0"/>
        <w:spacing w:line="240" w:lineRule="auto"/>
        <w:rPr>
          <w:rFonts w:cs="Times New Roman"/>
        </w:rPr>
      </w:pPr>
      <w:r w:rsidRPr="000576C7">
        <w:rPr>
          <w:rFonts w:cs="Times New Roman"/>
        </w:rPr>
        <w:t>Il Sottoscritto si impegna a comunicare tempestivamente eventualmente variazioni del contenuto della presente dichiarazione e a rendere, se del caso, una nuova dichiarazione sostitutiva.</w:t>
      </w:r>
    </w:p>
    <w:p w14:paraId="4294DA90" w14:textId="77777777" w:rsidR="002205AA" w:rsidRPr="000576C7" w:rsidRDefault="002205AA" w:rsidP="002205AA">
      <w:pPr>
        <w:autoSpaceDE w:val="0"/>
        <w:autoSpaceDN w:val="0"/>
        <w:adjustRightInd w:val="0"/>
        <w:spacing w:line="240" w:lineRule="auto"/>
        <w:rPr>
          <w:rFonts w:cs="Times New Roman"/>
        </w:rPr>
      </w:pPr>
      <w:r w:rsidRPr="000576C7">
        <w:rPr>
          <w:rFonts w:cs="Times New Roman"/>
        </w:rPr>
        <w:t>Trattamento dati personali:</w:t>
      </w:r>
    </w:p>
    <w:p w14:paraId="6391A804" w14:textId="77777777" w:rsidR="002205AA" w:rsidRPr="000576C7" w:rsidRDefault="002205AA" w:rsidP="002205AA">
      <w:pPr>
        <w:spacing w:line="240" w:lineRule="auto"/>
        <w:ind w:firstLine="708"/>
        <w:rPr>
          <w:rFonts w:cs="Times New Roman"/>
        </w:rPr>
      </w:pPr>
      <w:r w:rsidRPr="000576C7">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65E79C42" w14:textId="77777777" w:rsidR="00932663" w:rsidRPr="000576C7" w:rsidRDefault="00932663" w:rsidP="002205AA">
      <w:pPr>
        <w:spacing w:line="240" w:lineRule="auto"/>
        <w:ind w:firstLine="708"/>
        <w:rPr>
          <w:rFonts w:cs="Times New Roman"/>
        </w:rPr>
      </w:pPr>
    </w:p>
    <w:p w14:paraId="01628505" w14:textId="77777777" w:rsidR="002205AA" w:rsidRPr="000576C7" w:rsidRDefault="002205AA" w:rsidP="002205AA">
      <w:pPr>
        <w:autoSpaceDE w:val="0"/>
        <w:autoSpaceDN w:val="0"/>
        <w:adjustRightInd w:val="0"/>
        <w:spacing w:line="240" w:lineRule="auto"/>
        <w:rPr>
          <w:rFonts w:cs="Times New Roman"/>
        </w:rPr>
      </w:pPr>
      <w:r w:rsidRPr="000576C7">
        <w:rPr>
          <w:rFonts w:cs="Times New Roman"/>
        </w:rPr>
        <w:t>Luogo e data ………………………………</w:t>
      </w:r>
    </w:p>
    <w:p w14:paraId="3B95B9A7" w14:textId="77777777" w:rsidR="004F6C4B" w:rsidRPr="000576C7" w:rsidRDefault="004F6C4B" w:rsidP="004F6C4B">
      <w:pPr>
        <w:autoSpaceDE w:val="0"/>
        <w:autoSpaceDN w:val="0"/>
        <w:adjustRightInd w:val="0"/>
        <w:spacing w:line="240" w:lineRule="auto"/>
        <w:ind w:left="4956" w:firstLine="708"/>
        <w:rPr>
          <w:rFonts w:cs="Times New Roman"/>
        </w:rPr>
      </w:pPr>
      <w:r w:rsidRPr="000576C7">
        <w:rPr>
          <w:rFonts w:cs="Times New Roman"/>
        </w:rPr>
        <w:t>Il dichiarante</w:t>
      </w:r>
    </w:p>
    <w:p w14:paraId="7A001548" w14:textId="77777777" w:rsidR="004F6C4B" w:rsidRPr="000576C7" w:rsidRDefault="004F6C4B" w:rsidP="004F6C4B">
      <w:pPr>
        <w:ind w:left="4247" w:firstLine="709"/>
      </w:pPr>
      <w:r w:rsidRPr="000576C7">
        <w:rPr>
          <w:rFonts w:cs="Times New Roman"/>
        </w:rPr>
        <w:t>_________________________</w:t>
      </w:r>
    </w:p>
    <w:p w14:paraId="703D59BF" w14:textId="77777777" w:rsidR="00E929AC" w:rsidRDefault="00E929AC" w:rsidP="00F41FE3">
      <w:pPr>
        <w:ind w:left="4247" w:firstLine="709"/>
      </w:pPr>
    </w:p>
    <w:sectPr w:rsidR="00E929AC" w:rsidSect="002538C4">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5EFC9" w14:textId="77777777" w:rsidR="00E0131B" w:rsidRDefault="00E0131B" w:rsidP="00386E59">
      <w:r>
        <w:separator/>
      </w:r>
    </w:p>
  </w:endnote>
  <w:endnote w:type="continuationSeparator" w:id="0">
    <w:p w14:paraId="4BA10E3A" w14:textId="77777777" w:rsidR="00E0131B" w:rsidRDefault="00E0131B"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09F8B" w14:textId="77777777" w:rsidR="00E86561" w:rsidRDefault="00E8656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FD5FB" w14:textId="5176FBD9" w:rsidR="009F7A94" w:rsidRPr="005D6013" w:rsidRDefault="009F7A94" w:rsidP="00AF0F84">
    <w:pPr>
      <w:pStyle w:val="Pidipagina"/>
      <w:jc w:val="center"/>
      <w:rPr>
        <w:b/>
        <w:i/>
        <w:color w:val="244061" w:themeColor="accent1" w:themeShade="8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67747" w14:textId="77777777" w:rsidR="00E86561" w:rsidRDefault="00E8656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41B67" w14:textId="77777777" w:rsidR="00E0131B" w:rsidRDefault="00E0131B" w:rsidP="00386E59">
      <w:r>
        <w:separator/>
      </w:r>
    </w:p>
  </w:footnote>
  <w:footnote w:type="continuationSeparator" w:id="0">
    <w:p w14:paraId="147D6551" w14:textId="77777777" w:rsidR="00E0131B" w:rsidRDefault="00E0131B"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5003" w14:textId="77777777" w:rsidR="00E86561" w:rsidRDefault="00E865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45CDC" w14:textId="4864B8E9" w:rsidR="009F7A94" w:rsidRPr="00B801C9" w:rsidRDefault="00F042A3" w:rsidP="00C84337">
    <w:pPr>
      <w:rPr>
        <w:b/>
        <w:i/>
        <w:color w:val="365F91" w:themeColor="accent1" w:themeShade="BF"/>
      </w:rPr>
    </w:pPr>
    <w:r>
      <w:rPr>
        <w:noProof/>
      </w:rPr>
      <w:drawing>
        <wp:inline distT="0" distB="0" distL="0" distR="0" wp14:anchorId="5B169896" wp14:editId="0CE89972">
          <wp:extent cx="5133340" cy="447675"/>
          <wp:effectExtent l="0" t="0" r="0" b="9525"/>
          <wp:docPr id="18" name="Immagine 17" descr="C:\Users\utente\Downloads\Intestazione PPT.jpg">
            <a:extLst xmlns:a="http://schemas.openxmlformats.org/drawingml/2006/main">
              <a:ext uri="{FF2B5EF4-FFF2-40B4-BE49-F238E27FC236}">
                <a16:creationId xmlns:a16="http://schemas.microsoft.com/office/drawing/2014/main" id="{3057DFEA-6C21-4187-B766-DAAD18FB2B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7" descr="C:\Users\utente\Downloads\Intestazione PPT.jpg">
                    <a:extLst>
                      <a:ext uri="{FF2B5EF4-FFF2-40B4-BE49-F238E27FC236}">
                        <a16:creationId xmlns:a16="http://schemas.microsoft.com/office/drawing/2014/main" id="{3057DFEA-6C21-4187-B766-DAAD18FB2B2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33340" cy="44767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365DC815" wp14:editId="02A49BA5">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65DC815" id="_x0000_t202" coordsize="21600,21600" o:spt="202" path="m,l,21600r21600,l21600,xe">
              <v:stroke joinstyle="miter"/>
              <v:path gradientshapeok="t" o:connecttype="rect"/>
            </v:shapetype>
            <v:shape id="Casella di testo 221" o:spid="_x0000_s1026"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" o:allowincell="f" fillcolor="#fabf8f [1945]" stroked="f">
              <v:textbox style="mso-fit-shape-to-text:t" inset=",0,,0">
                <w:txbxContent>
                  <w:p w14:paraId="1B02BCA3"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3F5B11">
                      <w:rPr>
                        <w:b/>
                        <w:noProof/>
                      </w:rPr>
                      <w:t>2</w:t>
                    </w:r>
                    <w:r w:rsidRPr="002538C4">
                      <w:rPr>
                        <w:b/>
                      </w:rPr>
                      <w:fldChar w:fldCharType="end"/>
                    </w:r>
                  </w:p>
                </w:txbxContent>
              </v:textbox>
              <w10:wrap anchorx="page" anchory="margin"/>
            </v:shape>
          </w:pict>
        </mc:Fallback>
      </mc:AlternateContent>
    </w:r>
  </w:p>
  <w:p w14:paraId="0679654A" w14:textId="059D0987" w:rsidR="00920551" w:rsidRPr="005E45B2" w:rsidRDefault="00920551" w:rsidP="00920551">
    <w:pPr>
      <w:jc w:val="left"/>
      <w:rPr>
        <w:bCs/>
        <w:iCs/>
        <w:color w:val="17365D" w:themeColor="text2" w:themeShade="BF"/>
        <w:sz w:val="18"/>
        <w:szCs w:val="18"/>
      </w:rPr>
    </w:pPr>
    <w:r w:rsidRPr="005E45B2">
      <w:rPr>
        <w:bCs/>
        <w:iCs/>
        <w:color w:val="17365D" w:themeColor="text2" w:themeShade="BF"/>
        <w:sz w:val="18"/>
        <w:szCs w:val="18"/>
      </w:rPr>
      <w:tab/>
    </w:r>
    <w:r w:rsidRPr="005E45B2">
      <w:rPr>
        <w:bCs/>
        <w:iCs/>
        <w:color w:val="17365D" w:themeColor="text2" w:themeShade="BF"/>
        <w:sz w:val="18"/>
        <w:szCs w:val="18"/>
      </w:rPr>
      <w:tab/>
    </w:r>
    <w:r w:rsidRPr="005E45B2">
      <w:rPr>
        <w:bCs/>
        <w:iCs/>
        <w:color w:val="17365D" w:themeColor="text2" w:themeShade="BF"/>
        <w:sz w:val="18"/>
        <w:szCs w:val="18"/>
      </w:rPr>
      <w:tab/>
    </w:r>
    <w:r w:rsidRPr="005E45B2">
      <w:rPr>
        <w:bCs/>
        <w:iCs/>
        <w:color w:val="17365D" w:themeColor="text2" w:themeShade="BF"/>
        <w:sz w:val="18"/>
        <w:szCs w:val="18"/>
      </w:rPr>
      <w:tab/>
      <w:t xml:space="preserve">      </w:t>
    </w:r>
    <w:r w:rsidR="00E17DF2" w:rsidRPr="005E45B2">
      <w:rPr>
        <w:bCs/>
        <w:iCs/>
        <w:color w:val="17365D" w:themeColor="text2" w:themeShade="BF"/>
        <w:sz w:val="18"/>
        <w:szCs w:val="18"/>
      </w:rPr>
      <w:tab/>
    </w:r>
    <w:r w:rsidR="00E17DF2" w:rsidRPr="005E45B2">
      <w:rPr>
        <w:bCs/>
        <w:iCs/>
        <w:color w:val="17365D" w:themeColor="text2" w:themeShade="BF"/>
        <w:sz w:val="18"/>
        <w:szCs w:val="18"/>
      </w:rPr>
      <w:tab/>
    </w:r>
    <w:r w:rsidR="00E17DF2" w:rsidRPr="005E45B2">
      <w:rPr>
        <w:bCs/>
        <w:iCs/>
        <w:color w:val="17365D" w:themeColor="text2" w:themeShade="BF"/>
        <w:sz w:val="18"/>
        <w:szCs w:val="18"/>
      </w:rPr>
      <w:tab/>
    </w:r>
    <w:r w:rsidR="00E17DF2" w:rsidRPr="005E45B2">
      <w:rPr>
        <w:bCs/>
        <w:iCs/>
        <w:color w:val="17365D" w:themeColor="text2" w:themeShade="BF"/>
        <w:sz w:val="18"/>
        <w:szCs w:val="18"/>
      </w:rPr>
      <w:tab/>
    </w:r>
    <w:r w:rsidR="005E45B2">
      <w:rPr>
        <w:bCs/>
        <w:iCs/>
        <w:color w:val="17365D" w:themeColor="text2" w:themeShade="BF"/>
        <w:sz w:val="18"/>
        <w:szCs w:val="18"/>
      </w:rPr>
      <w:tab/>
    </w:r>
    <w:r w:rsidR="00E17DF2" w:rsidRPr="005E45B2">
      <w:rPr>
        <w:bCs/>
        <w:iCs/>
        <w:color w:val="17365D" w:themeColor="text2" w:themeShade="BF"/>
        <w:sz w:val="18"/>
        <w:szCs w:val="18"/>
      </w:rPr>
      <w:tab/>
    </w:r>
    <w:r w:rsidR="00E17DF2" w:rsidRPr="005E45B2">
      <w:rPr>
        <w:bCs/>
        <w:iCs/>
        <w:color w:val="17365D" w:themeColor="text2" w:themeShade="BF"/>
        <w:sz w:val="18"/>
        <w:szCs w:val="18"/>
      </w:rPr>
      <w:tab/>
    </w:r>
    <w:r w:rsidR="00E17DF2" w:rsidRPr="005E45B2">
      <w:rPr>
        <w:bCs/>
        <w:iCs/>
        <w:color w:val="17365D" w:themeColor="text2" w:themeShade="BF"/>
        <w:sz w:val="18"/>
        <w:szCs w:val="18"/>
      </w:rPr>
      <w:tab/>
    </w:r>
    <w:r w:rsidR="005E45B2" w:rsidRPr="005E45B2">
      <w:rPr>
        <w:bCs/>
        <w:iCs/>
        <w:color w:val="17365D" w:themeColor="text2" w:themeShade="BF"/>
        <w:sz w:val="18"/>
        <w:szCs w:val="18"/>
      </w:rPr>
      <w:t>Allegato</w:t>
    </w:r>
    <w:r w:rsidRPr="005E45B2">
      <w:rPr>
        <w:bCs/>
        <w:iCs/>
        <w:color w:val="17365D" w:themeColor="text2" w:themeShade="BF"/>
        <w:sz w:val="18"/>
        <w:szCs w:val="18"/>
      </w:rPr>
      <w:t xml:space="preserve"> </w:t>
    </w:r>
    <w:r w:rsidR="005E45B2" w:rsidRPr="005E45B2">
      <w:rPr>
        <w:bCs/>
        <w:iCs/>
        <w:color w:val="17365D" w:themeColor="text2" w:themeShade="BF"/>
        <w:sz w:val="18"/>
        <w:szCs w:val="18"/>
      </w:rPr>
      <w:t>43</w:t>
    </w:r>
    <w:r w:rsidR="005752D9" w:rsidRPr="005E45B2">
      <w:rPr>
        <w:bCs/>
        <w:iCs/>
        <w:color w:val="17365D" w:themeColor="text2" w:themeShade="BF"/>
        <w:sz w:val="18"/>
        <w:szCs w:val="18"/>
      </w:rPr>
      <w:t>bis</w:t>
    </w:r>
    <w:r w:rsidRPr="005E45B2">
      <w:rPr>
        <w:bCs/>
        <w:iCs/>
        <w:color w:val="17365D" w:themeColor="text2" w:themeShade="BF"/>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5478C" w14:textId="77777777" w:rsidR="00E86561" w:rsidRDefault="00E865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448379D"/>
    <w:multiLevelType w:val="hybridMultilevel"/>
    <w:tmpl w:val="11148544"/>
    <w:lvl w:ilvl="0" w:tplc="404AC4F2">
      <w:numFmt w:val="bullet"/>
      <w:lvlText w:val="-"/>
      <w:lvlJc w:val="left"/>
      <w:pPr>
        <w:ind w:left="720" w:hanging="360"/>
      </w:pPr>
      <w:rPr>
        <w:rFonts w:ascii="Calibri" w:eastAsiaTheme="minorEastAsia" w:hAnsi="Calibri"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5897387">
    <w:abstractNumId w:val="3"/>
  </w:num>
  <w:num w:numId="2" w16cid:durableId="1748307895">
    <w:abstractNumId w:val="1"/>
  </w:num>
  <w:num w:numId="3" w16cid:durableId="1393626261">
    <w:abstractNumId w:val="6"/>
  </w:num>
  <w:num w:numId="4" w16cid:durableId="403529725">
    <w:abstractNumId w:val="10"/>
  </w:num>
  <w:num w:numId="5" w16cid:durableId="906500502">
    <w:abstractNumId w:val="9"/>
  </w:num>
  <w:num w:numId="6" w16cid:durableId="1533804603">
    <w:abstractNumId w:val="13"/>
  </w:num>
  <w:num w:numId="7" w16cid:durableId="1527521077">
    <w:abstractNumId w:val="4"/>
  </w:num>
  <w:num w:numId="8" w16cid:durableId="2049337661">
    <w:abstractNumId w:val="12"/>
  </w:num>
  <w:num w:numId="9" w16cid:durableId="532839806">
    <w:abstractNumId w:val="8"/>
  </w:num>
  <w:num w:numId="10" w16cid:durableId="1970890418">
    <w:abstractNumId w:val="11"/>
  </w:num>
  <w:num w:numId="11" w16cid:durableId="185020105">
    <w:abstractNumId w:val="2"/>
  </w:num>
  <w:num w:numId="12" w16cid:durableId="391195440">
    <w:abstractNumId w:val="5"/>
  </w:num>
  <w:num w:numId="13" w16cid:durableId="464399112">
    <w:abstractNumId w:val="0"/>
  </w:num>
  <w:num w:numId="14" w16cid:durableId="2026976826">
    <w:abstractNumId w:val="7"/>
  </w:num>
  <w:num w:numId="15" w16cid:durableId="33406952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6C7"/>
    <w:rsid w:val="000577D1"/>
    <w:rsid w:val="0006059B"/>
    <w:rsid w:val="00061029"/>
    <w:rsid w:val="0006137B"/>
    <w:rsid w:val="00062245"/>
    <w:rsid w:val="0006246B"/>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6B8"/>
    <w:rsid w:val="000E3AE2"/>
    <w:rsid w:val="000E3EBD"/>
    <w:rsid w:val="000E42B4"/>
    <w:rsid w:val="000E4A02"/>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1905"/>
    <w:rsid w:val="00113EC7"/>
    <w:rsid w:val="00114CC1"/>
    <w:rsid w:val="00120B75"/>
    <w:rsid w:val="001216EF"/>
    <w:rsid w:val="00121C53"/>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2890"/>
    <w:rsid w:val="001F4850"/>
    <w:rsid w:val="001F4FB7"/>
    <w:rsid w:val="001F5672"/>
    <w:rsid w:val="001F59B1"/>
    <w:rsid w:val="001F60EE"/>
    <w:rsid w:val="001F6D8C"/>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1F0A"/>
    <w:rsid w:val="002728CA"/>
    <w:rsid w:val="00272A83"/>
    <w:rsid w:val="00272F34"/>
    <w:rsid w:val="002741BA"/>
    <w:rsid w:val="00274A58"/>
    <w:rsid w:val="002754DD"/>
    <w:rsid w:val="002756B0"/>
    <w:rsid w:val="002805C8"/>
    <w:rsid w:val="00280981"/>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7C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46DA"/>
    <w:rsid w:val="002F4D4F"/>
    <w:rsid w:val="002F4EEA"/>
    <w:rsid w:val="002F6E34"/>
    <w:rsid w:val="002F778B"/>
    <w:rsid w:val="00300939"/>
    <w:rsid w:val="0030099B"/>
    <w:rsid w:val="00301374"/>
    <w:rsid w:val="00302021"/>
    <w:rsid w:val="00302300"/>
    <w:rsid w:val="00302CCF"/>
    <w:rsid w:val="003031E9"/>
    <w:rsid w:val="00303900"/>
    <w:rsid w:val="00303AC2"/>
    <w:rsid w:val="00303F22"/>
    <w:rsid w:val="0030474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7"/>
    <w:rsid w:val="00317859"/>
    <w:rsid w:val="00317E80"/>
    <w:rsid w:val="00320371"/>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0ED"/>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54EB"/>
    <w:rsid w:val="00376023"/>
    <w:rsid w:val="0037641D"/>
    <w:rsid w:val="0037696F"/>
    <w:rsid w:val="00377EAE"/>
    <w:rsid w:val="00377F4F"/>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0815"/>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0A"/>
    <w:rsid w:val="003F5B11"/>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5FB"/>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764"/>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34"/>
    <w:rsid w:val="0049694E"/>
    <w:rsid w:val="004970E0"/>
    <w:rsid w:val="00497E6E"/>
    <w:rsid w:val="004A09CD"/>
    <w:rsid w:val="004A10A6"/>
    <w:rsid w:val="004A17A9"/>
    <w:rsid w:val="004A195D"/>
    <w:rsid w:val="004A1F4B"/>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69A"/>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5517"/>
    <w:rsid w:val="004C6BF3"/>
    <w:rsid w:val="004D0CB5"/>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2BC2"/>
    <w:rsid w:val="004F4BC0"/>
    <w:rsid w:val="004F5A2B"/>
    <w:rsid w:val="004F63AF"/>
    <w:rsid w:val="004F6C4B"/>
    <w:rsid w:val="004F764E"/>
    <w:rsid w:val="004F7A5C"/>
    <w:rsid w:val="00500A92"/>
    <w:rsid w:val="0050106A"/>
    <w:rsid w:val="00501573"/>
    <w:rsid w:val="00501F24"/>
    <w:rsid w:val="00501F3D"/>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2F7A"/>
    <w:rsid w:val="005233A5"/>
    <w:rsid w:val="00523B8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1743"/>
    <w:rsid w:val="00572CDC"/>
    <w:rsid w:val="0057333E"/>
    <w:rsid w:val="00573A52"/>
    <w:rsid w:val="005752D9"/>
    <w:rsid w:val="00576AE2"/>
    <w:rsid w:val="005770EE"/>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BDD"/>
    <w:rsid w:val="005E0DD9"/>
    <w:rsid w:val="005E2A22"/>
    <w:rsid w:val="005E2BD1"/>
    <w:rsid w:val="005E2F48"/>
    <w:rsid w:val="005E30C3"/>
    <w:rsid w:val="005E411C"/>
    <w:rsid w:val="005E44EB"/>
    <w:rsid w:val="005E45B2"/>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14C"/>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6C4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2C75"/>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0DF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0DBA"/>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F9"/>
    <w:rsid w:val="006E69F8"/>
    <w:rsid w:val="006E725B"/>
    <w:rsid w:val="006E7D63"/>
    <w:rsid w:val="006F0022"/>
    <w:rsid w:val="006F05F2"/>
    <w:rsid w:val="006F085D"/>
    <w:rsid w:val="006F08A1"/>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3759"/>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7D7"/>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3DC8"/>
    <w:rsid w:val="00754E33"/>
    <w:rsid w:val="007554DC"/>
    <w:rsid w:val="0075598A"/>
    <w:rsid w:val="00755C32"/>
    <w:rsid w:val="00756ABB"/>
    <w:rsid w:val="007572C0"/>
    <w:rsid w:val="00757384"/>
    <w:rsid w:val="007574EB"/>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1E4"/>
    <w:rsid w:val="007735B0"/>
    <w:rsid w:val="00774FA1"/>
    <w:rsid w:val="0077504C"/>
    <w:rsid w:val="007758FB"/>
    <w:rsid w:val="00776BFE"/>
    <w:rsid w:val="00777273"/>
    <w:rsid w:val="0077768A"/>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2B4E"/>
    <w:rsid w:val="007A3363"/>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25DE"/>
    <w:rsid w:val="008333BF"/>
    <w:rsid w:val="00834576"/>
    <w:rsid w:val="00834616"/>
    <w:rsid w:val="00836E14"/>
    <w:rsid w:val="0083791D"/>
    <w:rsid w:val="008400E6"/>
    <w:rsid w:val="00840136"/>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548"/>
    <w:rsid w:val="008465A0"/>
    <w:rsid w:val="00846D7A"/>
    <w:rsid w:val="008477E1"/>
    <w:rsid w:val="00847D67"/>
    <w:rsid w:val="00850485"/>
    <w:rsid w:val="00851945"/>
    <w:rsid w:val="0085198D"/>
    <w:rsid w:val="008535B9"/>
    <w:rsid w:val="00853653"/>
    <w:rsid w:val="008547F3"/>
    <w:rsid w:val="00855908"/>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5616"/>
    <w:rsid w:val="008960DD"/>
    <w:rsid w:val="00896396"/>
    <w:rsid w:val="008964B4"/>
    <w:rsid w:val="0089666D"/>
    <w:rsid w:val="00896B8A"/>
    <w:rsid w:val="00896C51"/>
    <w:rsid w:val="00897427"/>
    <w:rsid w:val="008A061F"/>
    <w:rsid w:val="008A15F9"/>
    <w:rsid w:val="008A15FC"/>
    <w:rsid w:val="008A287C"/>
    <w:rsid w:val="008A3435"/>
    <w:rsid w:val="008A35C1"/>
    <w:rsid w:val="008A4008"/>
    <w:rsid w:val="008A4698"/>
    <w:rsid w:val="008A46A6"/>
    <w:rsid w:val="008A60FB"/>
    <w:rsid w:val="008A668A"/>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4DC1"/>
    <w:rsid w:val="008D5061"/>
    <w:rsid w:val="008D5F9A"/>
    <w:rsid w:val="008D6BA3"/>
    <w:rsid w:val="008D720D"/>
    <w:rsid w:val="008D74CB"/>
    <w:rsid w:val="008E197E"/>
    <w:rsid w:val="008E1DB4"/>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63"/>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0BE"/>
    <w:rsid w:val="00957157"/>
    <w:rsid w:val="0095734C"/>
    <w:rsid w:val="0095758D"/>
    <w:rsid w:val="00960847"/>
    <w:rsid w:val="00961864"/>
    <w:rsid w:val="0096299D"/>
    <w:rsid w:val="00962B2A"/>
    <w:rsid w:val="00963FA2"/>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2A9"/>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3BCB"/>
    <w:rsid w:val="009C550D"/>
    <w:rsid w:val="009C6160"/>
    <w:rsid w:val="009C679F"/>
    <w:rsid w:val="009C6B03"/>
    <w:rsid w:val="009C6BCD"/>
    <w:rsid w:val="009C7116"/>
    <w:rsid w:val="009C728F"/>
    <w:rsid w:val="009D19AD"/>
    <w:rsid w:val="009D1A95"/>
    <w:rsid w:val="009D2B99"/>
    <w:rsid w:val="009D3497"/>
    <w:rsid w:val="009D5194"/>
    <w:rsid w:val="009D5235"/>
    <w:rsid w:val="009D5646"/>
    <w:rsid w:val="009D57DA"/>
    <w:rsid w:val="009D66EF"/>
    <w:rsid w:val="009D6927"/>
    <w:rsid w:val="009D7A3D"/>
    <w:rsid w:val="009E256A"/>
    <w:rsid w:val="009E2771"/>
    <w:rsid w:val="009E348A"/>
    <w:rsid w:val="009E4704"/>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0AAF"/>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45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5EF"/>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24C"/>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194"/>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3AED"/>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3F5B"/>
    <w:rsid w:val="00BE58BA"/>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0E6A"/>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53D"/>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C56"/>
    <w:rsid w:val="00D41F43"/>
    <w:rsid w:val="00D4221F"/>
    <w:rsid w:val="00D4316B"/>
    <w:rsid w:val="00D437EA"/>
    <w:rsid w:val="00D462F2"/>
    <w:rsid w:val="00D47D49"/>
    <w:rsid w:val="00D50263"/>
    <w:rsid w:val="00D5058F"/>
    <w:rsid w:val="00D509BC"/>
    <w:rsid w:val="00D50BA0"/>
    <w:rsid w:val="00D50E24"/>
    <w:rsid w:val="00D51345"/>
    <w:rsid w:val="00D51C0B"/>
    <w:rsid w:val="00D520F6"/>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48"/>
    <w:rsid w:val="00DA3AC1"/>
    <w:rsid w:val="00DA4A91"/>
    <w:rsid w:val="00DA4C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119D"/>
    <w:rsid w:val="00DE311C"/>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8AB"/>
    <w:rsid w:val="00E00B34"/>
    <w:rsid w:val="00E00B50"/>
    <w:rsid w:val="00E00DA8"/>
    <w:rsid w:val="00E010B9"/>
    <w:rsid w:val="00E0131B"/>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17DF2"/>
    <w:rsid w:val="00E23C88"/>
    <w:rsid w:val="00E24F0E"/>
    <w:rsid w:val="00E27A30"/>
    <w:rsid w:val="00E27F67"/>
    <w:rsid w:val="00E303BB"/>
    <w:rsid w:val="00E349B6"/>
    <w:rsid w:val="00E35289"/>
    <w:rsid w:val="00E352E2"/>
    <w:rsid w:val="00E35981"/>
    <w:rsid w:val="00E35FED"/>
    <w:rsid w:val="00E363BE"/>
    <w:rsid w:val="00E369BB"/>
    <w:rsid w:val="00E41818"/>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271"/>
    <w:rsid w:val="00E63399"/>
    <w:rsid w:val="00E63D7D"/>
    <w:rsid w:val="00E63E92"/>
    <w:rsid w:val="00E64D61"/>
    <w:rsid w:val="00E65167"/>
    <w:rsid w:val="00E654DB"/>
    <w:rsid w:val="00E6600A"/>
    <w:rsid w:val="00E6751D"/>
    <w:rsid w:val="00E67E51"/>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6561"/>
    <w:rsid w:val="00E87434"/>
    <w:rsid w:val="00E87683"/>
    <w:rsid w:val="00E87833"/>
    <w:rsid w:val="00E90AE6"/>
    <w:rsid w:val="00E91EAF"/>
    <w:rsid w:val="00E923E4"/>
    <w:rsid w:val="00E929AC"/>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95C"/>
    <w:rsid w:val="00EA6DC4"/>
    <w:rsid w:val="00EA7EA5"/>
    <w:rsid w:val="00EB02A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8C7"/>
    <w:rsid w:val="00ED4E7F"/>
    <w:rsid w:val="00ED4E88"/>
    <w:rsid w:val="00ED57DB"/>
    <w:rsid w:val="00ED6FC6"/>
    <w:rsid w:val="00ED7DB0"/>
    <w:rsid w:val="00EE059E"/>
    <w:rsid w:val="00EE1730"/>
    <w:rsid w:val="00EE22DB"/>
    <w:rsid w:val="00EE2A55"/>
    <w:rsid w:val="00EE4169"/>
    <w:rsid w:val="00EE4603"/>
    <w:rsid w:val="00EE6460"/>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2A3"/>
    <w:rsid w:val="00F04DAC"/>
    <w:rsid w:val="00F04F9D"/>
    <w:rsid w:val="00F05BAB"/>
    <w:rsid w:val="00F0613E"/>
    <w:rsid w:val="00F0617F"/>
    <w:rsid w:val="00F064EC"/>
    <w:rsid w:val="00F06ACE"/>
    <w:rsid w:val="00F07122"/>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30063"/>
    <w:rsid w:val="00F30527"/>
    <w:rsid w:val="00F3073B"/>
    <w:rsid w:val="00F31353"/>
    <w:rsid w:val="00F31A9F"/>
    <w:rsid w:val="00F3306A"/>
    <w:rsid w:val="00F33A03"/>
    <w:rsid w:val="00F3457B"/>
    <w:rsid w:val="00F34924"/>
    <w:rsid w:val="00F34CE1"/>
    <w:rsid w:val="00F350C7"/>
    <w:rsid w:val="00F35510"/>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6D"/>
    <w:rsid w:val="00F718B8"/>
    <w:rsid w:val="00F71F30"/>
    <w:rsid w:val="00F7223D"/>
    <w:rsid w:val="00F7245E"/>
    <w:rsid w:val="00F73657"/>
    <w:rsid w:val="00F73BBB"/>
    <w:rsid w:val="00F742BA"/>
    <w:rsid w:val="00F752ED"/>
    <w:rsid w:val="00F75D19"/>
    <w:rsid w:val="00F764A7"/>
    <w:rsid w:val="00F765D7"/>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487E"/>
    <w:rsid w:val="00F9518E"/>
    <w:rsid w:val="00F955F5"/>
    <w:rsid w:val="00F9607A"/>
    <w:rsid w:val="00F96BCD"/>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2BB80"/>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paragraph" w:styleId="Testonotadichiusura">
    <w:name w:val="endnote text"/>
    <w:basedOn w:val="Normale"/>
    <w:link w:val="TestonotadichiusuraCarattere"/>
    <w:uiPriority w:val="99"/>
    <w:semiHidden/>
    <w:unhideWhenUsed/>
    <w:rsid w:val="00E929AC"/>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929AC"/>
    <w:rPr>
      <w:sz w:val="20"/>
      <w:szCs w:val="20"/>
    </w:rPr>
  </w:style>
  <w:style w:type="character" w:styleId="Rimandonotadichiusura">
    <w:name w:val="endnote reference"/>
    <w:basedOn w:val="Carpredefinitoparagrafo"/>
    <w:uiPriority w:val="99"/>
    <w:semiHidden/>
    <w:unhideWhenUsed/>
    <w:rsid w:val="00E929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777481511">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2F9E7-8929-449B-B0ED-76D14D69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660</Words>
  <Characters>3768</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nicola cipolla</cp:lastModifiedBy>
  <cp:revision>8</cp:revision>
  <cp:lastPrinted>2018-11-23T10:18:00Z</cp:lastPrinted>
  <dcterms:created xsi:type="dcterms:W3CDTF">2024-04-23T17:13:00Z</dcterms:created>
  <dcterms:modified xsi:type="dcterms:W3CDTF">2024-06-10T08:37:00Z</dcterms:modified>
</cp:coreProperties>
</file>